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3F" w:rsidRDefault="0090061D" w:rsidP="0090061D">
      <w:pPr>
        <w:spacing w:after="0" w:line="240" w:lineRule="auto"/>
        <w:jc w:val="center"/>
        <w:rPr>
          <w:b/>
          <w:smallCaps/>
          <w:sz w:val="24"/>
          <w:szCs w:val="24"/>
        </w:rPr>
      </w:pPr>
      <w:r w:rsidRPr="00B93A6A">
        <w:rPr>
          <w:b/>
          <w:smallCaps/>
          <w:sz w:val="24"/>
          <w:szCs w:val="24"/>
        </w:rPr>
        <w:t>DePaul University College of Law</w:t>
      </w:r>
    </w:p>
    <w:p w:rsidR="00FD783F" w:rsidRDefault="00FD783F" w:rsidP="0090061D">
      <w:pPr>
        <w:spacing w:after="0" w:line="240" w:lineRule="auto"/>
        <w:jc w:val="center"/>
        <w:rPr>
          <w:b/>
          <w:smallCaps/>
          <w:sz w:val="24"/>
          <w:szCs w:val="24"/>
        </w:rPr>
      </w:pPr>
    </w:p>
    <w:p w:rsidR="00FD783F" w:rsidRDefault="0090061D" w:rsidP="0090061D">
      <w:pPr>
        <w:spacing w:after="0" w:line="240" w:lineRule="auto"/>
        <w:jc w:val="center"/>
        <w:rPr>
          <w:b/>
          <w:smallCaps/>
          <w:sz w:val="24"/>
          <w:szCs w:val="24"/>
        </w:rPr>
      </w:pPr>
      <w:r w:rsidRPr="00FD783F">
        <w:rPr>
          <w:b/>
          <w:i/>
          <w:smallCaps/>
          <w:sz w:val="24"/>
          <w:szCs w:val="24"/>
        </w:rPr>
        <w:t>Law &amp; Critical Social Justice</w:t>
      </w:r>
      <w:r>
        <w:rPr>
          <w:b/>
          <w:smallCaps/>
          <w:sz w:val="24"/>
          <w:szCs w:val="24"/>
        </w:rPr>
        <w:t xml:space="preserve"> </w:t>
      </w:r>
    </w:p>
    <w:p w:rsidR="0090061D" w:rsidRDefault="0090061D" w:rsidP="0090061D">
      <w:pPr>
        <w:spacing w:after="0" w:line="240" w:lineRule="auto"/>
        <w:jc w:val="center"/>
        <w:rPr>
          <w:b/>
          <w:smallCaps/>
          <w:sz w:val="24"/>
          <w:szCs w:val="24"/>
        </w:rPr>
      </w:pPr>
      <w:r w:rsidRPr="00B93A6A">
        <w:rPr>
          <w:b/>
          <w:smallCaps/>
          <w:sz w:val="24"/>
          <w:szCs w:val="24"/>
        </w:rPr>
        <w:t>Study Abroad Program</w:t>
      </w:r>
      <w:r>
        <w:rPr>
          <w:b/>
          <w:smallCaps/>
          <w:sz w:val="24"/>
          <w:szCs w:val="24"/>
        </w:rPr>
        <w:t xml:space="preserve"> in</w:t>
      </w:r>
      <w:r w:rsidRPr="0011633C">
        <w:rPr>
          <w:b/>
          <w:smallCaps/>
          <w:sz w:val="24"/>
          <w:szCs w:val="24"/>
        </w:rPr>
        <w:t xml:space="preserve"> </w:t>
      </w:r>
      <w:r w:rsidRPr="00B93A6A">
        <w:rPr>
          <w:b/>
          <w:smallCaps/>
          <w:sz w:val="24"/>
          <w:szCs w:val="24"/>
        </w:rPr>
        <w:t>Berlin</w:t>
      </w:r>
    </w:p>
    <w:p w:rsidR="00FD783F" w:rsidRPr="00B93A6A" w:rsidRDefault="00FD783F" w:rsidP="0090061D">
      <w:pPr>
        <w:spacing w:after="0" w:line="240" w:lineRule="auto"/>
        <w:jc w:val="center"/>
        <w:rPr>
          <w:b/>
          <w:smallCaps/>
          <w:sz w:val="24"/>
          <w:szCs w:val="24"/>
        </w:rPr>
      </w:pPr>
    </w:p>
    <w:p w:rsidR="0090061D" w:rsidRDefault="0090061D" w:rsidP="0090061D">
      <w:pPr>
        <w:spacing w:after="0" w:line="240" w:lineRule="auto"/>
        <w:jc w:val="center"/>
        <w:rPr>
          <w:sz w:val="24"/>
          <w:szCs w:val="24"/>
        </w:rPr>
      </w:pPr>
      <w:r w:rsidRPr="00B93A6A">
        <w:rPr>
          <w:sz w:val="24"/>
          <w:szCs w:val="24"/>
        </w:rPr>
        <w:t>(</w:t>
      </w:r>
      <w:r w:rsidR="002A041E">
        <w:rPr>
          <w:sz w:val="24"/>
          <w:szCs w:val="24"/>
        </w:rPr>
        <w:t>July 18</w:t>
      </w:r>
      <w:r w:rsidR="008220DB">
        <w:rPr>
          <w:sz w:val="24"/>
          <w:szCs w:val="24"/>
        </w:rPr>
        <w:t>-July 30</w:t>
      </w:r>
      <w:r w:rsidRPr="00B93A6A">
        <w:rPr>
          <w:sz w:val="24"/>
          <w:szCs w:val="24"/>
        </w:rPr>
        <w:t>, 201</w:t>
      </w:r>
      <w:r w:rsidR="008220DB">
        <w:rPr>
          <w:sz w:val="24"/>
          <w:szCs w:val="24"/>
        </w:rPr>
        <w:t>6</w:t>
      </w:r>
      <w:r w:rsidRPr="00B93A6A">
        <w:rPr>
          <w:sz w:val="24"/>
          <w:szCs w:val="24"/>
        </w:rPr>
        <w:t>)</w:t>
      </w:r>
    </w:p>
    <w:p w:rsidR="0090061D" w:rsidRPr="00B93A6A" w:rsidRDefault="0090061D" w:rsidP="0090061D">
      <w:pPr>
        <w:spacing w:after="0" w:line="240" w:lineRule="auto"/>
        <w:jc w:val="center"/>
        <w:rPr>
          <w:sz w:val="24"/>
          <w:szCs w:val="24"/>
        </w:rPr>
      </w:pPr>
    </w:p>
    <w:p w:rsidR="0090061D" w:rsidRDefault="0090061D" w:rsidP="0090061D">
      <w:pPr>
        <w:spacing w:after="0" w:line="240" w:lineRule="auto"/>
        <w:jc w:val="center"/>
        <w:rPr>
          <w:b/>
          <w:i/>
          <w:sz w:val="24"/>
          <w:szCs w:val="24"/>
        </w:rPr>
      </w:pPr>
      <w:r w:rsidRPr="00B93A6A">
        <w:rPr>
          <w:b/>
          <w:i/>
          <w:sz w:val="24"/>
          <w:szCs w:val="24"/>
        </w:rPr>
        <w:t>Intersectionality &amp; Human Rights</w:t>
      </w:r>
      <w:r>
        <w:rPr>
          <w:b/>
          <w:i/>
          <w:sz w:val="24"/>
          <w:szCs w:val="24"/>
        </w:rPr>
        <w:t xml:space="preserve"> Syllabus</w:t>
      </w:r>
    </w:p>
    <w:p w:rsidR="0090061D" w:rsidRPr="00B93A6A" w:rsidRDefault="0090061D" w:rsidP="0090061D">
      <w:pPr>
        <w:spacing w:after="0" w:line="240" w:lineRule="auto"/>
        <w:jc w:val="center"/>
        <w:rPr>
          <w:sz w:val="24"/>
          <w:szCs w:val="24"/>
        </w:rPr>
      </w:pPr>
      <w:proofErr w:type="gramStart"/>
      <w:r w:rsidRPr="00B93A6A">
        <w:rPr>
          <w:sz w:val="24"/>
          <w:szCs w:val="24"/>
        </w:rPr>
        <w:t>Profs.</w:t>
      </w:r>
      <w:proofErr w:type="gramEnd"/>
      <w:r>
        <w:rPr>
          <w:sz w:val="24"/>
          <w:szCs w:val="24"/>
        </w:rPr>
        <w:t xml:space="preserve"> </w:t>
      </w:r>
      <w:r w:rsidR="00D72D19">
        <w:rPr>
          <w:sz w:val="24"/>
          <w:szCs w:val="24"/>
        </w:rPr>
        <w:t xml:space="preserve">Sumi </w:t>
      </w:r>
      <w:r w:rsidRPr="00B93A6A">
        <w:rPr>
          <w:sz w:val="24"/>
          <w:szCs w:val="24"/>
        </w:rPr>
        <w:t>Cho</w:t>
      </w:r>
      <w:r w:rsidR="008220DB">
        <w:rPr>
          <w:sz w:val="24"/>
          <w:szCs w:val="24"/>
        </w:rPr>
        <w:t xml:space="preserve"> &amp; </w:t>
      </w:r>
      <w:r w:rsidR="00D72D19">
        <w:rPr>
          <w:sz w:val="24"/>
          <w:szCs w:val="24"/>
        </w:rPr>
        <w:t xml:space="preserve">Gil </w:t>
      </w:r>
      <w:proofErr w:type="spellStart"/>
      <w:r>
        <w:rPr>
          <w:sz w:val="24"/>
          <w:szCs w:val="24"/>
        </w:rPr>
        <w:t>Gott</w:t>
      </w:r>
      <w:proofErr w:type="spellEnd"/>
      <w:r w:rsidRPr="00B93A6A">
        <w:rPr>
          <w:sz w:val="24"/>
          <w:szCs w:val="24"/>
        </w:rPr>
        <w:t xml:space="preserve"> </w:t>
      </w:r>
      <w:r w:rsidR="00D72D19">
        <w:rPr>
          <w:sz w:val="24"/>
          <w:szCs w:val="24"/>
        </w:rPr>
        <w:t>(</w:t>
      </w:r>
      <w:r w:rsidR="008220DB">
        <w:rPr>
          <w:sz w:val="24"/>
          <w:szCs w:val="24"/>
        </w:rPr>
        <w:t>3/12/16</w:t>
      </w:r>
      <w:r>
        <w:rPr>
          <w:sz w:val="24"/>
          <w:szCs w:val="24"/>
        </w:rPr>
        <w:t xml:space="preserve"> draft)</w:t>
      </w:r>
    </w:p>
    <w:p w:rsidR="0090061D" w:rsidRPr="00B93A6A" w:rsidRDefault="0090061D" w:rsidP="0090061D">
      <w:pPr>
        <w:spacing w:after="0" w:line="240" w:lineRule="auto"/>
        <w:jc w:val="center"/>
        <w:rPr>
          <w:sz w:val="24"/>
          <w:szCs w:val="24"/>
        </w:rPr>
      </w:pPr>
    </w:p>
    <w:p w:rsidR="0090061D" w:rsidRDefault="0090061D" w:rsidP="0090061D">
      <w:pPr>
        <w:pStyle w:val="ListParagraph"/>
        <w:numPr>
          <w:ilvl w:val="0"/>
          <w:numId w:val="1"/>
        </w:numPr>
        <w:spacing w:after="0" w:line="240" w:lineRule="auto"/>
        <w:ind w:left="0" w:firstLine="0"/>
        <w:rPr>
          <w:sz w:val="24"/>
          <w:szCs w:val="24"/>
        </w:rPr>
      </w:pPr>
      <w:r w:rsidRPr="00B93A6A">
        <w:rPr>
          <w:b/>
          <w:i/>
          <w:smallCaps/>
          <w:sz w:val="24"/>
          <w:szCs w:val="24"/>
        </w:rPr>
        <w:t>Course Description</w:t>
      </w:r>
      <w:r w:rsidRPr="00B93A6A">
        <w:rPr>
          <w:b/>
          <w:i/>
          <w:sz w:val="24"/>
          <w:szCs w:val="24"/>
        </w:rPr>
        <w:t xml:space="preserve">: </w:t>
      </w:r>
      <w:r>
        <w:rPr>
          <w:sz w:val="24"/>
          <w:szCs w:val="24"/>
        </w:rPr>
        <w:t xml:space="preserve"> This 2-credit</w:t>
      </w:r>
      <w:r w:rsidRPr="00B93A6A">
        <w:rPr>
          <w:sz w:val="24"/>
          <w:szCs w:val="24"/>
        </w:rPr>
        <w:t xml:space="preserve"> course will examine how non-governmental organizations (“NGO’s”) work to alleviate structural disadvantage and social injustices faced by </w:t>
      </w:r>
      <w:r w:rsidR="00607DB5">
        <w:rPr>
          <w:sz w:val="24"/>
          <w:szCs w:val="24"/>
        </w:rPr>
        <w:t>vulnerable populations of migrants and refugees in Berlin</w:t>
      </w:r>
      <w:r w:rsidR="00902BEA">
        <w:rPr>
          <w:sz w:val="24"/>
          <w:szCs w:val="24"/>
        </w:rPr>
        <w:t>. Students will learn about critical</w:t>
      </w:r>
      <w:r w:rsidRPr="00B93A6A">
        <w:rPr>
          <w:sz w:val="24"/>
          <w:szCs w:val="24"/>
        </w:rPr>
        <w:t xml:space="preserve"> </w:t>
      </w:r>
      <w:r w:rsidR="00902BEA">
        <w:rPr>
          <w:sz w:val="24"/>
          <w:szCs w:val="24"/>
        </w:rPr>
        <w:t xml:space="preserve">theories and </w:t>
      </w:r>
      <w:r w:rsidRPr="00B93A6A">
        <w:rPr>
          <w:sz w:val="24"/>
          <w:szCs w:val="24"/>
        </w:rPr>
        <w:t>concepts such as “intersectionality</w:t>
      </w:r>
      <w:r w:rsidR="00902BEA">
        <w:rPr>
          <w:sz w:val="24"/>
          <w:szCs w:val="24"/>
        </w:rPr>
        <w:t>,</w:t>
      </w:r>
      <w:r w:rsidRPr="00B93A6A">
        <w:rPr>
          <w:sz w:val="24"/>
          <w:szCs w:val="24"/>
        </w:rPr>
        <w:t xml:space="preserve">” </w:t>
      </w:r>
      <w:r w:rsidR="00902BEA">
        <w:rPr>
          <w:sz w:val="24"/>
          <w:szCs w:val="24"/>
        </w:rPr>
        <w:t>“</w:t>
      </w:r>
      <w:proofErr w:type="spellStart"/>
      <w:r w:rsidR="00902BEA">
        <w:rPr>
          <w:sz w:val="24"/>
          <w:szCs w:val="24"/>
        </w:rPr>
        <w:t>femonationalism</w:t>
      </w:r>
      <w:proofErr w:type="spellEnd"/>
      <w:r w:rsidR="00902BEA">
        <w:rPr>
          <w:sz w:val="24"/>
          <w:szCs w:val="24"/>
        </w:rPr>
        <w:t xml:space="preserve">” and “performative identity” to see how they might be useful to </w:t>
      </w:r>
      <w:r w:rsidRPr="00B93A6A">
        <w:rPr>
          <w:sz w:val="24"/>
          <w:szCs w:val="24"/>
        </w:rPr>
        <w:t>human rights</w:t>
      </w:r>
      <w:r w:rsidR="00902BEA">
        <w:rPr>
          <w:sz w:val="24"/>
          <w:szCs w:val="24"/>
        </w:rPr>
        <w:t xml:space="preserve"> lawyering</w:t>
      </w:r>
      <w:r w:rsidRPr="00B93A6A">
        <w:rPr>
          <w:sz w:val="24"/>
          <w:szCs w:val="24"/>
        </w:rPr>
        <w:t>. Students will gain valuable experience by applying critical theory and legal training/skills to address some of the most vexing on-the ground problems in contemporary Europe. A major focal point involves comparative analysis of U.S. and European/German approaches to antidiscrimination and human rights laws given differing histories, legal systems, and demographics. Through partnerships facilitated by DePaul’s Steans Center</w:t>
      </w:r>
      <w:r>
        <w:rPr>
          <w:sz w:val="24"/>
          <w:szCs w:val="24"/>
        </w:rPr>
        <w:t xml:space="preserve"> for </w:t>
      </w:r>
      <w:r w:rsidRPr="00B93A6A">
        <w:rPr>
          <w:sz w:val="24"/>
          <w:szCs w:val="24"/>
        </w:rPr>
        <w:t>Community-based Service Learning, students will assist leading NGO’s on contemporary problems and challenges faced by their constituents confronting multiple forms of discrimination—</w:t>
      </w:r>
      <w:r w:rsidR="00607DB5">
        <w:rPr>
          <w:sz w:val="24"/>
          <w:szCs w:val="24"/>
        </w:rPr>
        <w:t xml:space="preserve">migrant women and children as well as </w:t>
      </w:r>
      <w:r w:rsidRPr="00B93A6A">
        <w:rPr>
          <w:sz w:val="24"/>
          <w:szCs w:val="24"/>
        </w:rPr>
        <w:t xml:space="preserve">migrants with minority religions, cultures, </w:t>
      </w:r>
      <w:r w:rsidR="00607DB5">
        <w:rPr>
          <w:sz w:val="24"/>
          <w:szCs w:val="24"/>
        </w:rPr>
        <w:t>or gender/sexual identities</w:t>
      </w:r>
      <w:r w:rsidRPr="00B93A6A">
        <w:rPr>
          <w:sz w:val="24"/>
          <w:szCs w:val="24"/>
        </w:rPr>
        <w:t xml:space="preserve">. </w:t>
      </w:r>
    </w:p>
    <w:p w:rsidR="000149B8" w:rsidRDefault="000149B8" w:rsidP="000149B8">
      <w:pPr>
        <w:pStyle w:val="ListParagraph"/>
        <w:spacing w:after="0" w:line="240" w:lineRule="auto"/>
        <w:ind w:left="0"/>
        <w:rPr>
          <w:sz w:val="24"/>
          <w:szCs w:val="24"/>
        </w:rPr>
      </w:pPr>
    </w:p>
    <w:p w:rsidR="000149B8" w:rsidRPr="000568F8" w:rsidRDefault="000149B8" w:rsidP="0090061D">
      <w:pPr>
        <w:pStyle w:val="ListParagraph"/>
        <w:numPr>
          <w:ilvl w:val="0"/>
          <w:numId w:val="1"/>
        </w:numPr>
        <w:spacing w:after="0" w:line="240" w:lineRule="auto"/>
        <w:ind w:left="0" w:firstLine="0"/>
        <w:rPr>
          <w:b/>
          <w:i/>
          <w:smallCaps/>
          <w:sz w:val="24"/>
          <w:szCs w:val="24"/>
        </w:rPr>
      </w:pPr>
      <w:r w:rsidRPr="000568F8">
        <w:rPr>
          <w:b/>
          <w:i/>
          <w:smallCaps/>
          <w:sz w:val="24"/>
          <w:szCs w:val="24"/>
        </w:rPr>
        <w:t>Learning Ou</w:t>
      </w:r>
      <w:r w:rsidR="003935B5" w:rsidRPr="000568F8">
        <w:rPr>
          <w:b/>
          <w:i/>
          <w:smallCaps/>
          <w:sz w:val="24"/>
          <w:szCs w:val="24"/>
        </w:rPr>
        <w:t>t</w:t>
      </w:r>
      <w:r w:rsidRPr="000568F8">
        <w:rPr>
          <w:b/>
          <w:i/>
          <w:smallCaps/>
          <w:sz w:val="24"/>
          <w:szCs w:val="24"/>
        </w:rPr>
        <w:t>comes:</w:t>
      </w:r>
    </w:p>
    <w:p w:rsidR="000149B8" w:rsidRPr="000149B8" w:rsidRDefault="000149B8" w:rsidP="000149B8">
      <w:pPr>
        <w:pStyle w:val="ListParagraph"/>
        <w:rPr>
          <w:sz w:val="24"/>
          <w:szCs w:val="24"/>
        </w:rPr>
      </w:pPr>
    </w:p>
    <w:p w:rsidR="000149B8" w:rsidRDefault="000149B8" w:rsidP="000149B8">
      <w:pPr>
        <w:pStyle w:val="ListParagraph"/>
        <w:numPr>
          <w:ilvl w:val="0"/>
          <w:numId w:val="12"/>
        </w:numPr>
        <w:spacing w:after="0" w:line="240" w:lineRule="auto"/>
        <w:rPr>
          <w:sz w:val="24"/>
          <w:szCs w:val="24"/>
        </w:rPr>
      </w:pPr>
      <w:r w:rsidRPr="003935B5">
        <w:rPr>
          <w:b/>
          <w:sz w:val="24"/>
          <w:szCs w:val="24"/>
        </w:rPr>
        <w:t>Critical Theory Definition and Application</w:t>
      </w:r>
      <w:r>
        <w:rPr>
          <w:sz w:val="24"/>
          <w:szCs w:val="24"/>
        </w:rPr>
        <w:t xml:space="preserve">: Students will be able to define and apply intersectionality theory and related concepts, identify how such critical theories and concepts travel outside the U.S. and </w:t>
      </w:r>
      <w:r w:rsidR="00902BEA">
        <w:rPr>
          <w:sz w:val="24"/>
          <w:szCs w:val="24"/>
        </w:rPr>
        <w:t xml:space="preserve">examine </w:t>
      </w:r>
      <w:r>
        <w:rPr>
          <w:sz w:val="24"/>
          <w:szCs w:val="24"/>
        </w:rPr>
        <w:t>how such theories and concepts may be useful to the study of human rights issues and international law to address the problems confronting groups facing multiple sources of subordination.</w:t>
      </w:r>
    </w:p>
    <w:p w:rsidR="000149B8" w:rsidRDefault="000149B8" w:rsidP="000149B8">
      <w:pPr>
        <w:pStyle w:val="ListParagraph"/>
        <w:spacing w:after="0" w:line="240" w:lineRule="auto"/>
        <w:ind w:left="1080"/>
        <w:rPr>
          <w:sz w:val="24"/>
          <w:szCs w:val="24"/>
        </w:rPr>
      </w:pPr>
    </w:p>
    <w:p w:rsidR="000149B8" w:rsidRDefault="000149B8" w:rsidP="000149B8">
      <w:pPr>
        <w:pStyle w:val="ListParagraph"/>
        <w:numPr>
          <w:ilvl w:val="0"/>
          <w:numId w:val="12"/>
        </w:numPr>
        <w:spacing w:after="0" w:line="240" w:lineRule="auto"/>
        <w:rPr>
          <w:sz w:val="24"/>
          <w:szCs w:val="24"/>
        </w:rPr>
      </w:pPr>
      <w:r w:rsidRPr="003935B5">
        <w:rPr>
          <w:b/>
          <w:sz w:val="24"/>
          <w:szCs w:val="24"/>
        </w:rPr>
        <w:t>EU Asylum</w:t>
      </w:r>
      <w:r w:rsidR="003935B5" w:rsidRPr="003935B5">
        <w:rPr>
          <w:b/>
          <w:sz w:val="24"/>
          <w:szCs w:val="24"/>
        </w:rPr>
        <w:t xml:space="preserve"> &amp; Human Rights</w:t>
      </w:r>
      <w:r w:rsidRPr="003935B5">
        <w:rPr>
          <w:b/>
          <w:sz w:val="24"/>
          <w:szCs w:val="24"/>
        </w:rPr>
        <w:t xml:space="preserve"> Law</w:t>
      </w:r>
      <w:r>
        <w:rPr>
          <w:sz w:val="24"/>
          <w:szCs w:val="24"/>
        </w:rPr>
        <w:t>: Students will be able to describe the origins of refugee law and EU Asylum law and to identify the EU’s regulatory</w:t>
      </w:r>
      <w:r w:rsidR="003935B5">
        <w:rPr>
          <w:sz w:val="24"/>
          <w:szCs w:val="24"/>
        </w:rPr>
        <w:t xml:space="preserve"> scheme and judicial system for </w:t>
      </w:r>
      <w:proofErr w:type="spellStart"/>
      <w:r>
        <w:rPr>
          <w:sz w:val="24"/>
          <w:szCs w:val="24"/>
        </w:rPr>
        <w:t>asylees</w:t>
      </w:r>
      <w:proofErr w:type="spellEnd"/>
      <w:r w:rsidR="003935B5">
        <w:rPr>
          <w:sz w:val="24"/>
          <w:szCs w:val="24"/>
        </w:rPr>
        <w:t xml:space="preserve">. Students will further be able to assess the interaction between EU asylum law and human rights norms. </w:t>
      </w:r>
    </w:p>
    <w:p w:rsidR="000149B8" w:rsidRPr="000149B8" w:rsidRDefault="000149B8" w:rsidP="000149B8">
      <w:pPr>
        <w:pStyle w:val="ListParagraph"/>
        <w:rPr>
          <w:sz w:val="24"/>
          <w:szCs w:val="24"/>
        </w:rPr>
      </w:pPr>
    </w:p>
    <w:p w:rsidR="000149B8" w:rsidRDefault="000149B8" w:rsidP="000149B8">
      <w:pPr>
        <w:pStyle w:val="ListParagraph"/>
        <w:numPr>
          <w:ilvl w:val="0"/>
          <w:numId w:val="12"/>
        </w:numPr>
        <w:spacing w:after="0" w:line="240" w:lineRule="auto"/>
        <w:rPr>
          <w:sz w:val="24"/>
          <w:szCs w:val="24"/>
        </w:rPr>
      </w:pPr>
      <w:r w:rsidRPr="003935B5">
        <w:rPr>
          <w:b/>
          <w:sz w:val="24"/>
          <w:szCs w:val="24"/>
        </w:rPr>
        <w:t>Community-based Service Learning</w:t>
      </w:r>
      <w:r>
        <w:rPr>
          <w:sz w:val="24"/>
          <w:szCs w:val="24"/>
        </w:rPr>
        <w:t xml:space="preserve">: </w:t>
      </w:r>
      <w:r w:rsidR="003935B5">
        <w:rPr>
          <w:sz w:val="24"/>
          <w:szCs w:val="24"/>
        </w:rPr>
        <w:t xml:space="preserve">Students will be able to apply legal knowledge developed in the course to analyze and address the contemporary problems confronting intersectional subjects in Berlin. Students will be able to communicate effectively with Berlin NGO’s working with migrant and refugees to deliver an end product containing evidence-based research on a question developed by the NGO and course instructors. Students will be able to communicate effectively with one </w:t>
      </w:r>
      <w:r w:rsidR="003935B5">
        <w:rPr>
          <w:sz w:val="24"/>
          <w:szCs w:val="24"/>
        </w:rPr>
        <w:lastRenderedPageBreak/>
        <w:t>another in a collaborative team to define the project, division of labor and requisite timetables to produce an effective end product by the deadline provided.</w:t>
      </w:r>
    </w:p>
    <w:p w:rsidR="003935B5" w:rsidRPr="003935B5" w:rsidRDefault="003935B5" w:rsidP="003935B5">
      <w:pPr>
        <w:pStyle w:val="ListParagraph"/>
        <w:rPr>
          <w:sz w:val="24"/>
          <w:szCs w:val="24"/>
        </w:rPr>
      </w:pPr>
    </w:p>
    <w:p w:rsidR="003935B5" w:rsidRPr="00B93A6A" w:rsidRDefault="003935B5" w:rsidP="003935B5">
      <w:pPr>
        <w:pStyle w:val="ListParagraph"/>
        <w:spacing w:after="0" w:line="240" w:lineRule="auto"/>
        <w:ind w:left="1080"/>
        <w:rPr>
          <w:sz w:val="24"/>
          <w:szCs w:val="24"/>
        </w:rPr>
      </w:pPr>
    </w:p>
    <w:p w:rsidR="0090061D" w:rsidRPr="00B93A6A" w:rsidRDefault="0090061D" w:rsidP="0090061D">
      <w:pPr>
        <w:pStyle w:val="ListParagraph"/>
        <w:numPr>
          <w:ilvl w:val="0"/>
          <w:numId w:val="1"/>
        </w:numPr>
        <w:spacing w:after="0" w:line="240" w:lineRule="auto"/>
        <w:ind w:left="0" w:firstLine="0"/>
        <w:rPr>
          <w:b/>
          <w:i/>
          <w:sz w:val="24"/>
          <w:szCs w:val="24"/>
        </w:rPr>
      </w:pPr>
      <w:r w:rsidRPr="00B93A6A">
        <w:rPr>
          <w:b/>
          <w:i/>
          <w:smallCaps/>
          <w:sz w:val="24"/>
          <w:szCs w:val="24"/>
        </w:rPr>
        <w:t xml:space="preserve">NGO </w:t>
      </w:r>
      <w:proofErr w:type="spellStart"/>
      <w:r w:rsidRPr="00B93A6A">
        <w:rPr>
          <w:b/>
          <w:i/>
          <w:smallCaps/>
          <w:sz w:val="24"/>
          <w:szCs w:val="24"/>
        </w:rPr>
        <w:t>CbSL</w:t>
      </w:r>
      <w:proofErr w:type="spellEnd"/>
      <w:r w:rsidRPr="00B93A6A">
        <w:rPr>
          <w:b/>
          <w:i/>
          <w:smallCaps/>
          <w:sz w:val="24"/>
          <w:szCs w:val="24"/>
        </w:rPr>
        <w:t xml:space="preserve"> Partners</w:t>
      </w:r>
      <w:r w:rsidRPr="00B93A6A">
        <w:rPr>
          <w:b/>
          <w:i/>
          <w:sz w:val="24"/>
          <w:szCs w:val="24"/>
        </w:rPr>
        <w:t xml:space="preserve">: </w:t>
      </w:r>
    </w:p>
    <w:p w:rsidR="0090061D" w:rsidRPr="00B93A6A" w:rsidRDefault="0090061D" w:rsidP="0090061D">
      <w:pPr>
        <w:pStyle w:val="ListParagraph"/>
        <w:spacing w:after="0" w:line="240" w:lineRule="auto"/>
        <w:ind w:left="0"/>
        <w:rPr>
          <w:sz w:val="24"/>
          <w:szCs w:val="24"/>
        </w:rPr>
      </w:pPr>
    </w:p>
    <w:p w:rsidR="0090061D" w:rsidRPr="000D27FE" w:rsidRDefault="00607DB5" w:rsidP="000D27FE">
      <w:pPr>
        <w:pStyle w:val="ListParagraph"/>
        <w:numPr>
          <w:ilvl w:val="0"/>
          <w:numId w:val="2"/>
        </w:numPr>
        <w:spacing w:after="0" w:line="240" w:lineRule="auto"/>
        <w:rPr>
          <w:sz w:val="24"/>
          <w:szCs w:val="24"/>
        </w:rPr>
      </w:pPr>
      <w:proofErr w:type="spellStart"/>
      <w:r>
        <w:rPr>
          <w:b/>
          <w:sz w:val="24"/>
          <w:szCs w:val="24"/>
        </w:rPr>
        <w:t>KuB</w:t>
      </w:r>
      <w:proofErr w:type="spellEnd"/>
      <w:r w:rsidR="00902BEA">
        <w:rPr>
          <w:b/>
          <w:sz w:val="24"/>
          <w:szCs w:val="24"/>
        </w:rPr>
        <w:t xml:space="preserve">, </w:t>
      </w:r>
      <w:r w:rsidR="00902BEA" w:rsidRPr="00902BEA">
        <w:rPr>
          <w:sz w:val="24"/>
          <w:szCs w:val="24"/>
        </w:rPr>
        <w:t>or</w:t>
      </w:r>
      <w:r w:rsidR="00902BEA">
        <w:rPr>
          <w:b/>
          <w:sz w:val="24"/>
          <w:szCs w:val="24"/>
        </w:rPr>
        <w:t xml:space="preserve"> </w:t>
      </w:r>
      <w:r w:rsidR="000059D5" w:rsidRPr="000D27FE">
        <w:rPr>
          <w:sz w:val="24"/>
          <w:szCs w:val="24"/>
        </w:rPr>
        <w:t>Contact and Consultation Center for Refugees and Migrants in Berlin-</w:t>
      </w:r>
      <w:proofErr w:type="spellStart"/>
      <w:r w:rsidR="000059D5" w:rsidRPr="000D27FE">
        <w:rPr>
          <w:sz w:val="24"/>
          <w:szCs w:val="24"/>
        </w:rPr>
        <w:t>Kreuzberg</w:t>
      </w:r>
      <w:proofErr w:type="spellEnd"/>
      <w:r w:rsidR="000059D5" w:rsidRPr="000D27FE">
        <w:rPr>
          <w:sz w:val="24"/>
          <w:szCs w:val="24"/>
        </w:rPr>
        <w:t xml:space="preserve"> (</w:t>
      </w:r>
      <w:proofErr w:type="spellStart"/>
      <w:r w:rsidR="000059D5" w:rsidRPr="000D27FE">
        <w:rPr>
          <w:bCs/>
          <w:sz w:val="24"/>
          <w:szCs w:val="24"/>
        </w:rPr>
        <w:t>Kontakt</w:t>
      </w:r>
      <w:proofErr w:type="spellEnd"/>
      <w:r w:rsidR="000059D5" w:rsidRPr="000D27FE">
        <w:rPr>
          <w:bCs/>
          <w:sz w:val="24"/>
          <w:szCs w:val="24"/>
        </w:rPr>
        <w:t xml:space="preserve">- und </w:t>
      </w:r>
      <w:proofErr w:type="spellStart"/>
      <w:r w:rsidR="000059D5" w:rsidRPr="000D27FE">
        <w:rPr>
          <w:bCs/>
          <w:sz w:val="24"/>
          <w:szCs w:val="24"/>
        </w:rPr>
        <w:t>Beratungsstelle</w:t>
      </w:r>
      <w:proofErr w:type="spellEnd"/>
      <w:r w:rsidR="000059D5" w:rsidRPr="000D27FE">
        <w:rPr>
          <w:bCs/>
          <w:sz w:val="24"/>
          <w:szCs w:val="24"/>
        </w:rPr>
        <w:t xml:space="preserve"> </w:t>
      </w:r>
      <w:proofErr w:type="spellStart"/>
      <w:r w:rsidR="000059D5" w:rsidRPr="000D27FE">
        <w:rPr>
          <w:bCs/>
          <w:sz w:val="24"/>
          <w:szCs w:val="24"/>
        </w:rPr>
        <w:t>für</w:t>
      </w:r>
      <w:proofErr w:type="spellEnd"/>
      <w:r w:rsidR="000059D5" w:rsidRPr="000D27FE">
        <w:rPr>
          <w:bCs/>
          <w:sz w:val="24"/>
          <w:szCs w:val="24"/>
        </w:rPr>
        <w:t xml:space="preserve"> </w:t>
      </w:r>
      <w:proofErr w:type="spellStart"/>
      <w:r w:rsidR="000059D5" w:rsidRPr="000D27FE">
        <w:rPr>
          <w:bCs/>
          <w:sz w:val="24"/>
          <w:szCs w:val="24"/>
        </w:rPr>
        <w:t>Flüchtlinge</w:t>
      </w:r>
      <w:proofErr w:type="spellEnd"/>
      <w:r w:rsidR="000059D5" w:rsidRPr="000D27FE">
        <w:rPr>
          <w:bCs/>
          <w:sz w:val="24"/>
          <w:szCs w:val="24"/>
        </w:rPr>
        <w:t xml:space="preserve"> und </w:t>
      </w:r>
      <w:proofErr w:type="spellStart"/>
      <w:r w:rsidR="000059D5" w:rsidRPr="000D27FE">
        <w:rPr>
          <w:bCs/>
          <w:sz w:val="24"/>
          <w:szCs w:val="24"/>
        </w:rPr>
        <w:t>Migrant_innen</w:t>
      </w:r>
      <w:proofErr w:type="spellEnd"/>
      <w:r w:rsidR="000059D5" w:rsidRPr="000D27FE">
        <w:rPr>
          <w:bCs/>
          <w:sz w:val="24"/>
          <w:szCs w:val="24"/>
        </w:rPr>
        <w:t xml:space="preserve"> </w:t>
      </w:r>
      <w:proofErr w:type="spellStart"/>
      <w:r w:rsidR="000059D5" w:rsidRPr="000D27FE">
        <w:rPr>
          <w:bCs/>
          <w:sz w:val="24"/>
          <w:szCs w:val="24"/>
        </w:rPr>
        <w:t>e.V</w:t>
      </w:r>
      <w:proofErr w:type="spellEnd"/>
      <w:r w:rsidR="000059D5" w:rsidRPr="000D27FE">
        <w:rPr>
          <w:bCs/>
          <w:sz w:val="24"/>
          <w:szCs w:val="24"/>
        </w:rPr>
        <w:t xml:space="preserve">. – </w:t>
      </w:r>
      <w:proofErr w:type="spellStart"/>
      <w:r w:rsidR="000059D5" w:rsidRPr="000D27FE">
        <w:rPr>
          <w:bCs/>
          <w:sz w:val="24"/>
          <w:szCs w:val="24"/>
        </w:rPr>
        <w:t>KuB</w:t>
      </w:r>
      <w:proofErr w:type="spellEnd"/>
      <w:r w:rsidR="000059D5" w:rsidRPr="000D27FE">
        <w:rPr>
          <w:sz w:val="24"/>
          <w:szCs w:val="24"/>
        </w:rPr>
        <w:t>)</w:t>
      </w:r>
      <w:r w:rsidR="00902BEA">
        <w:rPr>
          <w:sz w:val="24"/>
          <w:szCs w:val="24"/>
        </w:rPr>
        <w:t>,</w:t>
      </w:r>
      <w:r w:rsidR="000059D5" w:rsidRPr="000D27FE">
        <w:rPr>
          <w:sz w:val="24"/>
          <w:szCs w:val="24"/>
        </w:rPr>
        <w:t xml:space="preserve"> is a registered non-profit association whose pur</w:t>
      </w:r>
      <w:r w:rsidR="000D27FE">
        <w:rPr>
          <w:sz w:val="24"/>
          <w:szCs w:val="24"/>
        </w:rPr>
        <w:t xml:space="preserve">pose </w:t>
      </w:r>
      <w:r w:rsidR="000059D5" w:rsidRPr="000D27FE">
        <w:rPr>
          <w:sz w:val="24"/>
          <w:szCs w:val="24"/>
        </w:rPr>
        <w:t xml:space="preserve">is to provide support and consultation services for refugees and migrants from all over the world in matters concerning not only social and residence law, but also psychosocial and other existential questions. </w:t>
      </w:r>
      <w:r w:rsidR="000D27FE">
        <w:rPr>
          <w:sz w:val="24"/>
          <w:szCs w:val="24"/>
        </w:rPr>
        <w:t>The organization is</w:t>
      </w:r>
      <w:r w:rsidR="000059D5" w:rsidRPr="000D27FE">
        <w:rPr>
          <w:sz w:val="24"/>
          <w:szCs w:val="24"/>
        </w:rPr>
        <w:t xml:space="preserve"> committed to the notion that all m</w:t>
      </w:r>
      <w:r w:rsidR="000059D5" w:rsidRPr="000D27FE">
        <w:rPr>
          <w:sz w:val="24"/>
          <w:szCs w:val="24"/>
        </w:rPr>
        <w:t>en and women are entitled to a secure residence status as well as equal political, social, and economic opportunities</w:t>
      </w:r>
      <w:r w:rsidR="000059D5" w:rsidRPr="000D27FE">
        <w:rPr>
          <w:sz w:val="24"/>
          <w:szCs w:val="24"/>
        </w:rPr>
        <w:t>.</w:t>
      </w:r>
      <w:r w:rsidR="000D27FE">
        <w:rPr>
          <w:sz w:val="24"/>
          <w:szCs w:val="24"/>
        </w:rPr>
        <w:t xml:space="preserve"> </w:t>
      </w:r>
      <w:r w:rsidR="0090061D" w:rsidRPr="000D27FE">
        <w:rPr>
          <w:sz w:val="24"/>
          <w:szCs w:val="24"/>
        </w:rPr>
        <w:t>Students work</w:t>
      </w:r>
      <w:r w:rsidR="000D27FE">
        <w:rPr>
          <w:sz w:val="24"/>
          <w:szCs w:val="24"/>
        </w:rPr>
        <w:t xml:space="preserve">ing with </w:t>
      </w:r>
      <w:proofErr w:type="spellStart"/>
      <w:r w:rsidR="000D27FE">
        <w:rPr>
          <w:sz w:val="24"/>
          <w:szCs w:val="24"/>
        </w:rPr>
        <w:t>KuB</w:t>
      </w:r>
      <w:proofErr w:type="spellEnd"/>
      <w:r w:rsidR="000D27FE">
        <w:rPr>
          <w:sz w:val="24"/>
          <w:szCs w:val="24"/>
        </w:rPr>
        <w:t xml:space="preserve"> will be conducting a “best practices” analysis of service delivery by NGO’s and volunteer lawyers</w:t>
      </w:r>
      <w:r w:rsidR="0090061D" w:rsidRPr="000D27FE">
        <w:rPr>
          <w:sz w:val="24"/>
          <w:szCs w:val="24"/>
        </w:rPr>
        <w:t>.</w:t>
      </w:r>
    </w:p>
    <w:p w:rsidR="0090061D" w:rsidRPr="00B93A6A" w:rsidRDefault="0090061D" w:rsidP="0090061D">
      <w:pPr>
        <w:pStyle w:val="ListParagraph"/>
        <w:spacing w:after="0" w:line="240" w:lineRule="auto"/>
        <w:rPr>
          <w:sz w:val="24"/>
          <w:szCs w:val="24"/>
        </w:rPr>
      </w:pPr>
    </w:p>
    <w:p w:rsidR="0090061D" w:rsidRPr="00B93A6A" w:rsidRDefault="0090061D" w:rsidP="0090061D">
      <w:pPr>
        <w:pStyle w:val="ListParagraph"/>
        <w:numPr>
          <w:ilvl w:val="0"/>
          <w:numId w:val="2"/>
        </w:numPr>
        <w:spacing w:after="0" w:line="240" w:lineRule="auto"/>
        <w:rPr>
          <w:sz w:val="24"/>
          <w:szCs w:val="24"/>
        </w:rPr>
      </w:pPr>
      <w:proofErr w:type="spellStart"/>
      <w:r w:rsidRPr="00B93A6A">
        <w:rPr>
          <w:b/>
          <w:sz w:val="24"/>
          <w:szCs w:val="24"/>
        </w:rPr>
        <w:t>ReachOut</w:t>
      </w:r>
      <w:proofErr w:type="spellEnd"/>
      <w:r w:rsidRPr="00B93A6A">
        <w:rPr>
          <w:b/>
          <w:sz w:val="24"/>
          <w:szCs w:val="24"/>
        </w:rPr>
        <w:t xml:space="preserve"> Berlin</w:t>
      </w:r>
      <w:r w:rsidRPr="00B93A6A">
        <w:rPr>
          <w:sz w:val="24"/>
          <w:szCs w:val="24"/>
        </w:rPr>
        <w:t xml:space="preserve"> is known for counseling and educational work against right-wing extremism and racism in Berlin. </w:t>
      </w:r>
      <w:proofErr w:type="spellStart"/>
      <w:r w:rsidRPr="00B93A6A">
        <w:rPr>
          <w:sz w:val="24"/>
          <w:szCs w:val="24"/>
        </w:rPr>
        <w:t>ReachOut</w:t>
      </w:r>
      <w:proofErr w:type="spellEnd"/>
      <w:r w:rsidRPr="00B93A6A">
        <w:rPr>
          <w:sz w:val="24"/>
          <w:szCs w:val="24"/>
        </w:rPr>
        <w:t xml:space="preserve"> is aimed victims of by extremist right-wing, anti-Semitic, and racist attacks. The organization aims to strengthen victims in their autonomy and to raise public awareness of the extent and consequences of discrimination and racism. There are two types of clients that </w:t>
      </w:r>
      <w:proofErr w:type="spellStart"/>
      <w:r w:rsidRPr="00B93A6A">
        <w:rPr>
          <w:sz w:val="24"/>
          <w:szCs w:val="24"/>
        </w:rPr>
        <w:t>ReachOut</w:t>
      </w:r>
      <w:proofErr w:type="spellEnd"/>
      <w:r w:rsidRPr="00B93A6A">
        <w:rPr>
          <w:sz w:val="24"/>
          <w:szCs w:val="24"/>
        </w:rPr>
        <w:t xml:space="preserve"> serves—those victimized by individual perpetrators, and those who subjected to state-based or police violence. Students will work with </w:t>
      </w:r>
      <w:proofErr w:type="spellStart"/>
      <w:r w:rsidRPr="00B93A6A">
        <w:rPr>
          <w:sz w:val="24"/>
          <w:szCs w:val="24"/>
        </w:rPr>
        <w:t>ReachOut</w:t>
      </w:r>
      <w:proofErr w:type="spellEnd"/>
      <w:r w:rsidRPr="00B93A6A">
        <w:rPr>
          <w:sz w:val="24"/>
          <w:szCs w:val="24"/>
        </w:rPr>
        <w:t xml:space="preserve"> Berlin on a state-based/police violence project to curate the best research on </w:t>
      </w:r>
      <w:r w:rsidR="000D27FE">
        <w:rPr>
          <w:sz w:val="24"/>
          <w:szCs w:val="24"/>
        </w:rPr>
        <w:t>Freedom of Information Act (FOIA)</w:t>
      </w:r>
      <w:r w:rsidRPr="00B93A6A">
        <w:rPr>
          <w:sz w:val="24"/>
          <w:szCs w:val="24"/>
        </w:rPr>
        <w:t xml:space="preserve"> </w:t>
      </w:r>
      <w:r w:rsidR="000D27FE">
        <w:rPr>
          <w:sz w:val="24"/>
          <w:szCs w:val="24"/>
        </w:rPr>
        <w:t>strategies that might be borrowed from the U.S. to compel racial profiling data compiled by state officials in Germany.</w:t>
      </w:r>
      <w:r w:rsidRPr="00B93A6A">
        <w:rPr>
          <w:sz w:val="24"/>
          <w:szCs w:val="24"/>
        </w:rPr>
        <w:t xml:space="preserve"> </w:t>
      </w:r>
    </w:p>
    <w:p w:rsidR="0090061D" w:rsidRPr="00B93A6A" w:rsidRDefault="0090061D" w:rsidP="0090061D">
      <w:pPr>
        <w:pStyle w:val="ListParagraph"/>
        <w:spacing w:after="0" w:line="240" w:lineRule="auto"/>
        <w:rPr>
          <w:sz w:val="24"/>
          <w:szCs w:val="24"/>
        </w:rPr>
      </w:pPr>
    </w:p>
    <w:p w:rsidR="0090061D" w:rsidRPr="00B93A6A" w:rsidRDefault="0090061D" w:rsidP="0090061D">
      <w:pPr>
        <w:pStyle w:val="ListParagraph"/>
        <w:numPr>
          <w:ilvl w:val="0"/>
          <w:numId w:val="1"/>
        </w:numPr>
        <w:spacing w:after="0" w:line="240" w:lineRule="auto"/>
        <w:ind w:left="0" w:firstLine="0"/>
        <w:rPr>
          <w:sz w:val="24"/>
          <w:szCs w:val="24"/>
        </w:rPr>
      </w:pPr>
      <w:r w:rsidRPr="00B93A6A">
        <w:rPr>
          <w:b/>
          <w:i/>
          <w:smallCaps/>
          <w:color w:val="111111"/>
          <w:sz w:val="24"/>
          <w:szCs w:val="24"/>
          <w:shd w:val="clear" w:color="auto" w:fill="FFFFFF"/>
        </w:rPr>
        <w:t>Format:</w:t>
      </w:r>
      <w:r w:rsidRPr="00B93A6A">
        <w:rPr>
          <w:color w:val="111111"/>
          <w:sz w:val="24"/>
          <w:szCs w:val="24"/>
          <w:shd w:val="clear" w:color="auto" w:fill="FFFFFF"/>
        </w:rPr>
        <w:t xml:space="preserve"> </w:t>
      </w:r>
      <w:r w:rsidRPr="00B93A6A">
        <w:rPr>
          <w:sz w:val="24"/>
          <w:szCs w:val="24"/>
        </w:rPr>
        <w:t xml:space="preserve">The course will be team taught, emphasizing comparative U.S. and German/European perspectives throughout the course. Class sessions will usually open with lecture and/or discussant presentation, case-oriented inquiry, theoretical extrapolation, and class discussion of the topic/theme for the session. The course incorporates praxis-oriented learning by encouraging students to apply classroom legal and theoretical learning to actual problems confronted by segments of Berlin’s population suffering from multiple sources of discrimination. Through these community partnerships, students have the opportunity to </w:t>
      </w:r>
      <w:r w:rsidRPr="00B93A6A">
        <w:rPr>
          <w:rFonts w:cs="Times New Roman"/>
          <w:sz w:val="24"/>
          <w:szCs w:val="24"/>
        </w:rPr>
        <w:t>assess the extent to which critical theories, human rights norms, laws, and institutions prove helpful to solving such everyday problems.</w:t>
      </w:r>
    </w:p>
    <w:p w:rsidR="0090061D" w:rsidRPr="00B93A6A" w:rsidRDefault="0090061D" w:rsidP="0090061D">
      <w:pPr>
        <w:pStyle w:val="ListParagraph"/>
        <w:spacing w:after="0" w:line="240" w:lineRule="auto"/>
        <w:ind w:left="0"/>
        <w:rPr>
          <w:sz w:val="24"/>
          <w:szCs w:val="24"/>
        </w:rPr>
      </w:pPr>
    </w:p>
    <w:p w:rsidR="0090061D" w:rsidRPr="00B93A6A" w:rsidRDefault="0090061D" w:rsidP="0090061D">
      <w:pPr>
        <w:pStyle w:val="ListParagraph"/>
        <w:numPr>
          <w:ilvl w:val="0"/>
          <w:numId w:val="1"/>
        </w:numPr>
        <w:spacing w:after="0" w:line="240" w:lineRule="auto"/>
        <w:ind w:left="0" w:firstLine="0"/>
        <w:rPr>
          <w:b/>
          <w:smallCaps/>
          <w:sz w:val="24"/>
          <w:szCs w:val="24"/>
        </w:rPr>
      </w:pPr>
      <w:r w:rsidRPr="00B93A6A">
        <w:rPr>
          <w:b/>
          <w:smallCaps/>
          <w:sz w:val="24"/>
          <w:szCs w:val="24"/>
        </w:rPr>
        <w:t>Course Requirements &amp; Evaluation:</w:t>
      </w:r>
    </w:p>
    <w:p w:rsidR="0090061D" w:rsidRPr="00B93A6A" w:rsidRDefault="0090061D" w:rsidP="0090061D">
      <w:pPr>
        <w:pStyle w:val="ListParagraph"/>
        <w:spacing w:after="0" w:line="240" w:lineRule="auto"/>
        <w:rPr>
          <w:sz w:val="24"/>
          <w:szCs w:val="24"/>
        </w:rPr>
      </w:pPr>
    </w:p>
    <w:p w:rsidR="0090061D" w:rsidRPr="00B93A6A" w:rsidRDefault="0090061D" w:rsidP="0090061D">
      <w:pPr>
        <w:pStyle w:val="ListParagraph"/>
        <w:numPr>
          <w:ilvl w:val="0"/>
          <w:numId w:val="3"/>
        </w:numPr>
        <w:spacing w:after="0" w:line="240" w:lineRule="auto"/>
        <w:rPr>
          <w:sz w:val="24"/>
          <w:szCs w:val="24"/>
        </w:rPr>
      </w:pPr>
      <w:r w:rsidRPr="00B93A6A">
        <w:rPr>
          <w:b/>
          <w:i/>
          <w:sz w:val="24"/>
          <w:szCs w:val="24"/>
        </w:rPr>
        <w:t>Attendance and Participation</w:t>
      </w:r>
      <w:r w:rsidRPr="00B93A6A">
        <w:rPr>
          <w:sz w:val="24"/>
          <w:szCs w:val="24"/>
        </w:rPr>
        <w:t xml:space="preserve"> (20 pts.): </w:t>
      </w:r>
      <w:r w:rsidR="00722FF2">
        <w:rPr>
          <w:sz w:val="24"/>
          <w:szCs w:val="24"/>
        </w:rPr>
        <w:t>Half your grade for this requirement will be based on c</w:t>
      </w:r>
      <w:r w:rsidRPr="00B93A6A">
        <w:rPr>
          <w:sz w:val="24"/>
          <w:szCs w:val="24"/>
        </w:rPr>
        <w:t xml:space="preserve">lassroom </w:t>
      </w:r>
      <w:r w:rsidR="00722FF2">
        <w:rPr>
          <w:sz w:val="24"/>
          <w:szCs w:val="24"/>
        </w:rPr>
        <w:t xml:space="preserve">and site visit </w:t>
      </w:r>
      <w:r w:rsidRPr="00B93A6A">
        <w:rPr>
          <w:sz w:val="24"/>
          <w:szCs w:val="24"/>
        </w:rPr>
        <w:t xml:space="preserve">attendance </w:t>
      </w:r>
      <w:r w:rsidR="00722FF2">
        <w:rPr>
          <w:sz w:val="24"/>
          <w:szCs w:val="24"/>
        </w:rPr>
        <w:t xml:space="preserve">which </w:t>
      </w:r>
      <w:r w:rsidRPr="00B93A6A">
        <w:rPr>
          <w:sz w:val="24"/>
          <w:szCs w:val="24"/>
        </w:rPr>
        <w:t xml:space="preserve">is </w:t>
      </w:r>
      <w:r w:rsidR="00722FF2">
        <w:rPr>
          <w:sz w:val="24"/>
          <w:szCs w:val="24"/>
        </w:rPr>
        <w:t>mandat</w:t>
      </w:r>
      <w:r w:rsidRPr="00B93A6A">
        <w:rPr>
          <w:sz w:val="24"/>
          <w:szCs w:val="24"/>
        </w:rPr>
        <w:t>ed</w:t>
      </w:r>
      <w:r w:rsidR="00D10DB0">
        <w:rPr>
          <w:sz w:val="24"/>
          <w:szCs w:val="24"/>
        </w:rPr>
        <w:t xml:space="preserve"> </w:t>
      </w:r>
      <w:r w:rsidR="00722FF2">
        <w:rPr>
          <w:sz w:val="24"/>
          <w:szCs w:val="24"/>
        </w:rPr>
        <w:t>by</w:t>
      </w:r>
      <w:r w:rsidR="00D10DB0">
        <w:rPr>
          <w:sz w:val="24"/>
          <w:szCs w:val="24"/>
        </w:rPr>
        <w:t xml:space="preserve"> ABA regulations for summer study abroad programs</w:t>
      </w:r>
      <w:r w:rsidRPr="00B93A6A">
        <w:rPr>
          <w:sz w:val="24"/>
          <w:szCs w:val="24"/>
        </w:rPr>
        <w:t xml:space="preserve">. </w:t>
      </w:r>
      <w:r w:rsidR="00722FF2">
        <w:rPr>
          <w:sz w:val="24"/>
          <w:szCs w:val="24"/>
        </w:rPr>
        <w:t xml:space="preserve">The other half of your grade </w:t>
      </w:r>
      <w:r w:rsidRPr="00B93A6A">
        <w:rPr>
          <w:sz w:val="24"/>
          <w:szCs w:val="24"/>
        </w:rPr>
        <w:t xml:space="preserve">will be </w:t>
      </w:r>
      <w:r w:rsidR="00722FF2">
        <w:rPr>
          <w:sz w:val="24"/>
          <w:szCs w:val="24"/>
        </w:rPr>
        <w:t>bas</w:t>
      </w:r>
      <w:r w:rsidRPr="00B93A6A">
        <w:rPr>
          <w:sz w:val="24"/>
          <w:szCs w:val="24"/>
        </w:rPr>
        <w:t xml:space="preserve">ed on your in-class and </w:t>
      </w:r>
      <w:r>
        <w:rPr>
          <w:sz w:val="24"/>
          <w:szCs w:val="24"/>
        </w:rPr>
        <w:t>site visit participation</w:t>
      </w:r>
      <w:r w:rsidRPr="00B93A6A">
        <w:rPr>
          <w:sz w:val="24"/>
          <w:szCs w:val="24"/>
        </w:rPr>
        <w:t xml:space="preserve">, as </w:t>
      </w:r>
      <w:r w:rsidR="00722FF2">
        <w:rPr>
          <w:sz w:val="24"/>
          <w:szCs w:val="24"/>
        </w:rPr>
        <w:t xml:space="preserve">demonstrated by your thoughtful, prepared, and consistent </w:t>
      </w:r>
      <w:r w:rsidRPr="00B93A6A">
        <w:rPr>
          <w:sz w:val="24"/>
          <w:szCs w:val="24"/>
        </w:rPr>
        <w:t>discussion of the required readings</w:t>
      </w:r>
      <w:r w:rsidR="00722FF2">
        <w:rPr>
          <w:sz w:val="24"/>
          <w:szCs w:val="24"/>
        </w:rPr>
        <w:t>, study questions,</w:t>
      </w:r>
      <w:r w:rsidRPr="00B93A6A">
        <w:rPr>
          <w:sz w:val="24"/>
          <w:szCs w:val="24"/>
        </w:rPr>
        <w:t xml:space="preserve"> and assignments.</w:t>
      </w:r>
      <w:r>
        <w:rPr>
          <w:sz w:val="24"/>
          <w:szCs w:val="24"/>
        </w:rPr>
        <w:t xml:space="preserve"> </w:t>
      </w:r>
    </w:p>
    <w:p w:rsidR="0090061D" w:rsidRPr="00B93A6A" w:rsidRDefault="0090061D" w:rsidP="0090061D">
      <w:pPr>
        <w:pStyle w:val="ListParagraph"/>
        <w:spacing w:after="0" w:line="240" w:lineRule="auto"/>
        <w:rPr>
          <w:sz w:val="24"/>
          <w:szCs w:val="24"/>
        </w:rPr>
      </w:pPr>
    </w:p>
    <w:p w:rsidR="0090061D" w:rsidRDefault="0090061D" w:rsidP="0090061D">
      <w:pPr>
        <w:pStyle w:val="ListParagraph"/>
        <w:numPr>
          <w:ilvl w:val="0"/>
          <w:numId w:val="3"/>
        </w:numPr>
        <w:spacing w:after="0" w:line="240" w:lineRule="auto"/>
        <w:rPr>
          <w:sz w:val="24"/>
          <w:szCs w:val="24"/>
        </w:rPr>
      </w:pPr>
      <w:r w:rsidRPr="00B93A6A">
        <w:rPr>
          <w:b/>
          <w:i/>
          <w:sz w:val="24"/>
          <w:szCs w:val="24"/>
        </w:rPr>
        <w:t>Final Exam</w:t>
      </w:r>
      <w:r w:rsidRPr="00B93A6A">
        <w:rPr>
          <w:sz w:val="24"/>
          <w:szCs w:val="24"/>
        </w:rPr>
        <w:t xml:space="preserve"> (</w:t>
      </w:r>
      <w:r>
        <w:rPr>
          <w:sz w:val="24"/>
          <w:szCs w:val="24"/>
        </w:rPr>
        <w:t>4</w:t>
      </w:r>
      <w:r w:rsidRPr="00B93A6A">
        <w:rPr>
          <w:sz w:val="24"/>
          <w:szCs w:val="24"/>
        </w:rPr>
        <w:t>0 pts.): There will be a take-home essay</w:t>
      </w:r>
      <w:r w:rsidR="00607DB5">
        <w:rPr>
          <w:sz w:val="24"/>
          <w:szCs w:val="24"/>
        </w:rPr>
        <w:t xml:space="preserve"> and the prompt is included at the outset of class. You final exam must be</w:t>
      </w:r>
      <w:r w:rsidRPr="00B93A6A">
        <w:rPr>
          <w:sz w:val="24"/>
          <w:szCs w:val="24"/>
        </w:rPr>
        <w:t xml:space="preserve"> </w:t>
      </w:r>
      <w:r>
        <w:rPr>
          <w:sz w:val="24"/>
          <w:szCs w:val="24"/>
        </w:rPr>
        <w:t>e-mailed to Lawrence Arendt at larendt@depaul.edu</w:t>
      </w:r>
      <w:r w:rsidRPr="00B93A6A">
        <w:rPr>
          <w:sz w:val="24"/>
          <w:szCs w:val="24"/>
        </w:rPr>
        <w:t xml:space="preserve"> no later than </w:t>
      </w:r>
      <w:r w:rsidR="00607DB5">
        <w:rPr>
          <w:sz w:val="24"/>
          <w:szCs w:val="24"/>
        </w:rPr>
        <w:t>Satur</w:t>
      </w:r>
      <w:r w:rsidRPr="00B93A6A">
        <w:rPr>
          <w:sz w:val="24"/>
          <w:szCs w:val="24"/>
        </w:rPr>
        <w:t xml:space="preserve">day, </w:t>
      </w:r>
      <w:r w:rsidR="00607DB5">
        <w:rPr>
          <w:sz w:val="24"/>
          <w:szCs w:val="24"/>
        </w:rPr>
        <w:t>July</w:t>
      </w:r>
      <w:r w:rsidRPr="00B93A6A">
        <w:rPr>
          <w:sz w:val="24"/>
          <w:szCs w:val="24"/>
        </w:rPr>
        <w:t xml:space="preserve"> </w:t>
      </w:r>
      <w:r w:rsidR="00607DB5">
        <w:rPr>
          <w:sz w:val="24"/>
          <w:szCs w:val="24"/>
        </w:rPr>
        <w:t>30</w:t>
      </w:r>
      <w:r w:rsidRPr="00B93A6A">
        <w:rPr>
          <w:sz w:val="24"/>
          <w:szCs w:val="24"/>
          <w:vertAlign w:val="superscript"/>
        </w:rPr>
        <w:t>th</w:t>
      </w:r>
      <w:r w:rsidRPr="00B93A6A">
        <w:rPr>
          <w:sz w:val="24"/>
          <w:szCs w:val="24"/>
        </w:rPr>
        <w:t xml:space="preserve"> at 1pm</w:t>
      </w:r>
      <w:r w:rsidR="00607DB5">
        <w:rPr>
          <w:sz w:val="24"/>
          <w:szCs w:val="24"/>
        </w:rPr>
        <w:t xml:space="preserve"> Berlin time</w:t>
      </w:r>
      <w:r w:rsidRPr="00B93A6A">
        <w:rPr>
          <w:sz w:val="24"/>
          <w:szCs w:val="24"/>
        </w:rPr>
        <w:t>.</w:t>
      </w:r>
      <w:r w:rsidR="00607DB5">
        <w:rPr>
          <w:sz w:val="24"/>
          <w:szCs w:val="24"/>
        </w:rPr>
        <w:t xml:space="preserve"> Students are responsible for checking successful transmission of their final exam by checking your sent mail for confirmation. Anticipate and plan for internet service issues if you plan to be traveling after the conclusion of the course.</w:t>
      </w:r>
      <w:r>
        <w:rPr>
          <w:sz w:val="24"/>
          <w:szCs w:val="24"/>
        </w:rPr>
        <w:t xml:space="preserve"> </w:t>
      </w:r>
      <w:r w:rsidR="00607DB5">
        <w:rPr>
          <w:sz w:val="24"/>
          <w:szCs w:val="24"/>
        </w:rPr>
        <w:t>Please select a 4-digit number you can remember for the exam name sheet and</w:t>
      </w:r>
      <w:r>
        <w:rPr>
          <w:sz w:val="24"/>
          <w:szCs w:val="24"/>
        </w:rPr>
        <w:t xml:space="preserve"> use </w:t>
      </w:r>
      <w:r w:rsidR="00607DB5">
        <w:rPr>
          <w:sz w:val="24"/>
          <w:szCs w:val="24"/>
        </w:rPr>
        <w:t>this number for your</w:t>
      </w:r>
      <w:r>
        <w:rPr>
          <w:sz w:val="24"/>
          <w:szCs w:val="24"/>
        </w:rPr>
        <w:t xml:space="preserve"> final exam </w:t>
      </w:r>
      <w:r w:rsidR="00607DB5">
        <w:rPr>
          <w:sz w:val="24"/>
          <w:szCs w:val="24"/>
        </w:rPr>
        <w:t xml:space="preserve">not your name. Place exam number in the upper right-hand corner of your document, along with your word count, excluding any footnotes. </w:t>
      </w:r>
      <w:r w:rsidRPr="00B93A6A">
        <w:rPr>
          <w:sz w:val="24"/>
          <w:szCs w:val="24"/>
        </w:rPr>
        <w:t>You may cite up to three sources outside of the course materials</w:t>
      </w:r>
      <w:r>
        <w:rPr>
          <w:sz w:val="24"/>
          <w:szCs w:val="24"/>
        </w:rPr>
        <w:t xml:space="preserve"> but all other citations must be to the materials engaged in the course. Please place outside sources in </w:t>
      </w:r>
      <w:r w:rsidRPr="00830801">
        <w:rPr>
          <w:b/>
          <w:sz w:val="24"/>
          <w:szCs w:val="24"/>
        </w:rPr>
        <w:t xml:space="preserve">Bold </w:t>
      </w:r>
      <w:r>
        <w:rPr>
          <w:sz w:val="24"/>
          <w:szCs w:val="24"/>
        </w:rPr>
        <w:t>to differentiate them.</w:t>
      </w:r>
    </w:p>
    <w:p w:rsidR="0090061D" w:rsidRPr="00353FEC" w:rsidRDefault="0090061D" w:rsidP="0090061D">
      <w:pPr>
        <w:pStyle w:val="ListParagraph"/>
        <w:spacing w:after="0" w:line="240" w:lineRule="auto"/>
        <w:rPr>
          <w:sz w:val="24"/>
          <w:szCs w:val="24"/>
        </w:rPr>
      </w:pPr>
    </w:p>
    <w:p w:rsidR="0090061D" w:rsidRDefault="0090061D" w:rsidP="0090061D">
      <w:pPr>
        <w:pStyle w:val="ListParagraph"/>
        <w:spacing w:after="0" w:line="240" w:lineRule="auto"/>
        <w:ind w:right="-270"/>
        <w:rPr>
          <w:color w:val="000000"/>
          <w:sz w:val="24"/>
          <w:szCs w:val="24"/>
        </w:rPr>
      </w:pPr>
      <w:r w:rsidRPr="00B93A6A">
        <w:rPr>
          <w:color w:val="000000"/>
          <w:sz w:val="24"/>
          <w:szCs w:val="24"/>
        </w:rPr>
        <w:t>An “A” paper will answer the</w:t>
      </w:r>
      <w:r>
        <w:rPr>
          <w:color w:val="000000"/>
          <w:sz w:val="24"/>
          <w:szCs w:val="24"/>
        </w:rPr>
        <w:t xml:space="preserve"> various questions in the</w:t>
      </w:r>
      <w:r w:rsidRPr="00B93A6A">
        <w:rPr>
          <w:color w:val="000000"/>
          <w:sz w:val="24"/>
          <w:szCs w:val="24"/>
        </w:rPr>
        <w:t xml:space="preserve"> prompt </w:t>
      </w:r>
      <w:r>
        <w:rPr>
          <w:color w:val="000000"/>
          <w:sz w:val="24"/>
          <w:szCs w:val="24"/>
        </w:rPr>
        <w:t xml:space="preserve">by organizing a </w:t>
      </w:r>
      <w:r w:rsidRPr="00B93A6A">
        <w:rPr>
          <w:i/>
          <w:color w:val="000000"/>
          <w:sz w:val="24"/>
          <w:szCs w:val="24"/>
        </w:rPr>
        <w:t>clear thesis</w:t>
      </w:r>
      <w:r>
        <w:rPr>
          <w:i/>
          <w:color w:val="000000"/>
          <w:sz w:val="24"/>
          <w:szCs w:val="24"/>
        </w:rPr>
        <w:t xml:space="preserve"> </w:t>
      </w:r>
      <w:r w:rsidRPr="002106C0">
        <w:rPr>
          <w:color w:val="000000"/>
          <w:sz w:val="24"/>
          <w:szCs w:val="24"/>
        </w:rPr>
        <w:t>(see description below),</w:t>
      </w:r>
      <w:r w:rsidRPr="00B93A6A">
        <w:rPr>
          <w:color w:val="000000"/>
          <w:sz w:val="24"/>
          <w:szCs w:val="24"/>
        </w:rPr>
        <w:t xml:space="preserve"> </w:t>
      </w:r>
      <w:r w:rsidRPr="00B93A6A">
        <w:rPr>
          <w:i/>
          <w:color w:val="000000"/>
          <w:sz w:val="24"/>
          <w:szCs w:val="24"/>
        </w:rPr>
        <w:t>amply footnoted by evidence</w:t>
      </w:r>
      <w:r w:rsidRPr="00B93A6A">
        <w:rPr>
          <w:color w:val="000000"/>
          <w:sz w:val="24"/>
          <w:szCs w:val="24"/>
        </w:rPr>
        <w:t xml:space="preserve"> </w:t>
      </w:r>
      <w:r>
        <w:rPr>
          <w:color w:val="000000"/>
          <w:sz w:val="24"/>
          <w:szCs w:val="24"/>
        </w:rPr>
        <w:t xml:space="preserve">(antithesis-thesis-evidence) </w:t>
      </w:r>
      <w:r w:rsidRPr="00B93A6A">
        <w:rPr>
          <w:color w:val="000000"/>
          <w:sz w:val="24"/>
          <w:szCs w:val="24"/>
        </w:rPr>
        <w:t xml:space="preserve">that details </w:t>
      </w:r>
      <w:r w:rsidRPr="00830801">
        <w:rPr>
          <w:color w:val="000000"/>
          <w:sz w:val="24"/>
          <w:szCs w:val="24"/>
        </w:rPr>
        <w:t>sources</w:t>
      </w:r>
      <w:r w:rsidRPr="00B93A6A">
        <w:rPr>
          <w:color w:val="000000"/>
          <w:sz w:val="24"/>
          <w:szCs w:val="24"/>
        </w:rPr>
        <w:t xml:space="preserve"> studied in the course with a </w:t>
      </w:r>
      <w:r w:rsidRPr="00B93A6A">
        <w:rPr>
          <w:i/>
          <w:color w:val="000000"/>
          <w:sz w:val="24"/>
          <w:szCs w:val="24"/>
        </w:rPr>
        <w:t>coherent organizational scheme and logic</w:t>
      </w:r>
      <w:r w:rsidRPr="00B93A6A">
        <w:rPr>
          <w:color w:val="000000"/>
          <w:sz w:val="24"/>
          <w:szCs w:val="24"/>
        </w:rPr>
        <w:t xml:space="preserve">. </w:t>
      </w:r>
      <w:r>
        <w:rPr>
          <w:color w:val="000000"/>
          <w:sz w:val="24"/>
          <w:szCs w:val="24"/>
        </w:rPr>
        <w:t>U.S. students should</w:t>
      </w:r>
      <w:r w:rsidRPr="00B93A6A">
        <w:rPr>
          <w:color w:val="000000"/>
          <w:sz w:val="24"/>
          <w:szCs w:val="24"/>
        </w:rPr>
        <w:t xml:space="preserve"> use Bluebook citation form for law reviews, citing to </w:t>
      </w:r>
      <w:r>
        <w:rPr>
          <w:color w:val="000000"/>
          <w:sz w:val="24"/>
          <w:szCs w:val="24"/>
        </w:rPr>
        <w:t>author, title, source, date, page numbers and “pinpoint” cites where appropriate</w:t>
      </w:r>
      <w:r w:rsidRPr="00B93A6A">
        <w:rPr>
          <w:color w:val="000000"/>
          <w:sz w:val="24"/>
          <w:szCs w:val="24"/>
        </w:rPr>
        <w:t xml:space="preserve">. </w:t>
      </w:r>
    </w:p>
    <w:p w:rsidR="0090061D" w:rsidRDefault="0090061D" w:rsidP="0090061D">
      <w:pPr>
        <w:pStyle w:val="ListParagraph"/>
        <w:spacing w:after="0" w:line="240" w:lineRule="auto"/>
        <w:ind w:right="-270"/>
        <w:rPr>
          <w:color w:val="000000"/>
          <w:sz w:val="24"/>
          <w:szCs w:val="24"/>
        </w:rPr>
      </w:pPr>
    </w:p>
    <w:p w:rsidR="0090061D" w:rsidRDefault="0090061D" w:rsidP="0090061D">
      <w:pPr>
        <w:spacing w:after="0" w:line="240" w:lineRule="auto"/>
        <w:ind w:left="720"/>
        <w:rPr>
          <w:rFonts w:ascii="Times New Roman" w:hAnsi="Times New Roman"/>
        </w:rPr>
      </w:pPr>
      <w:r w:rsidRPr="002106C0">
        <w:rPr>
          <w:sz w:val="24"/>
          <w:szCs w:val="24"/>
          <w:u w:val="single"/>
        </w:rPr>
        <w:t>Thesis Statements</w:t>
      </w:r>
      <w:r w:rsidRPr="002106C0">
        <w:rPr>
          <w:sz w:val="24"/>
          <w:szCs w:val="24"/>
        </w:rPr>
        <w:t>: A proper thesis should be abl</w:t>
      </w:r>
      <w:r>
        <w:rPr>
          <w:sz w:val="24"/>
          <w:szCs w:val="24"/>
        </w:rPr>
        <w:t>e to be stated in one sentence (t</w:t>
      </w:r>
      <w:r w:rsidRPr="002106C0">
        <w:rPr>
          <w:sz w:val="24"/>
          <w:szCs w:val="24"/>
        </w:rPr>
        <w:t>wo at most</w:t>
      </w:r>
      <w:r>
        <w:rPr>
          <w:sz w:val="24"/>
          <w:szCs w:val="24"/>
        </w:rPr>
        <w:t>)</w:t>
      </w:r>
      <w:r w:rsidRPr="002106C0">
        <w:rPr>
          <w:sz w:val="24"/>
          <w:szCs w:val="24"/>
        </w:rPr>
        <w:t xml:space="preserve"> and should contain the following components: 1) Oppositional Clause: The “Although” clause that states upfront, the competing argument the a</w:t>
      </w:r>
      <w:r>
        <w:rPr>
          <w:sz w:val="24"/>
          <w:szCs w:val="24"/>
        </w:rPr>
        <w:t xml:space="preserve">uthor is arguing against; </w:t>
      </w:r>
      <w:r w:rsidRPr="002106C0">
        <w:rPr>
          <w:sz w:val="24"/>
          <w:szCs w:val="24"/>
        </w:rPr>
        <w:t>2) Thesis Argument: The Thesis Argument is the author’s main argument or “intervention” that s/he is making into the scholarly/policy debate; 3) Because Clause: The Because Clause contains the evidentiary support for the thesis statement, and should ideally signal the structure of the evidence laid out in the article</w:t>
      </w:r>
      <w:r w:rsidRPr="009062F4">
        <w:rPr>
          <w:rFonts w:ascii="Times New Roman" w:hAnsi="Times New Roman"/>
        </w:rPr>
        <w:t>.</w:t>
      </w:r>
    </w:p>
    <w:p w:rsidR="0090061D" w:rsidRDefault="0090061D" w:rsidP="0090061D">
      <w:pPr>
        <w:pStyle w:val="ListParagraph"/>
        <w:spacing w:after="0" w:line="240" w:lineRule="auto"/>
        <w:ind w:right="-270"/>
        <w:rPr>
          <w:sz w:val="24"/>
          <w:szCs w:val="24"/>
        </w:rPr>
      </w:pPr>
    </w:p>
    <w:p w:rsidR="000D27FE" w:rsidRDefault="000D27FE" w:rsidP="0090061D">
      <w:pPr>
        <w:pStyle w:val="ListParagraph"/>
        <w:spacing w:after="0" w:line="240" w:lineRule="auto"/>
        <w:ind w:right="-270"/>
        <w:rPr>
          <w:sz w:val="24"/>
          <w:szCs w:val="24"/>
        </w:rPr>
      </w:pPr>
    </w:p>
    <w:p w:rsidR="0090061D" w:rsidRDefault="0090061D" w:rsidP="0090061D">
      <w:pPr>
        <w:pStyle w:val="ListParagraph"/>
        <w:numPr>
          <w:ilvl w:val="0"/>
          <w:numId w:val="3"/>
        </w:numPr>
        <w:spacing w:after="0" w:line="240" w:lineRule="auto"/>
        <w:rPr>
          <w:sz w:val="24"/>
          <w:szCs w:val="24"/>
        </w:rPr>
      </w:pPr>
      <w:r w:rsidRPr="00353FEC">
        <w:rPr>
          <w:b/>
          <w:i/>
          <w:sz w:val="24"/>
          <w:szCs w:val="24"/>
        </w:rPr>
        <w:t xml:space="preserve">NGO-based </w:t>
      </w:r>
      <w:proofErr w:type="spellStart"/>
      <w:r w:rsidRPr="00353FEC">
        <w:rPr>
          <w:b/>
          <w:i/>
          <w:sz w:val="24"/>
          <w:szCs w:val="24"/>
        </w:rPr>
        <w:t>CbSL</w:t>
      </w:r>
      <w:proofErr w:type="spellEnd"/>
      <w:r w:rsidRPr="00353FEC">
        <w:rPr>
          <w:b/>
          <w:i/>
          <w:sz w:val="24"/>
          <w:szCs w:val="24"/>
        </w:rPr>
        <w:t xml:space="preserve"> Project</w:t>
      </w:r>
      <w:r w:rsidRPr="00353FEC">
        <w:rPr>
          <w:sz w:val="24"/>
          <w:szCs w:val="24"/>
        </w:rPr>
        <w:t xml:space="preserve"> (40 pts.</w:t>
      </w:r>
      <w:r>
        <w:rPr>
          <w:sz w:val="24"/>
          <w:szCs w:val="24"/>
        </w:rPr>
        <w:t xml:space="preserve"> total</w:t>
      </w:r>
      <w:r w:rsidRPr="00353FEC">
        <w:rPr>
          <w:sz w:val="24"/>
          <w:szCs w:val="24"/>
        </w:rPr>
        <w:t xml:space="preserve">): </w:t>
      </w:r>
    </w:p>
    <w:p w:rsidR="0090061D" w:rsidRDefault="0090061D" w:rsidP="0090061D">
      <w:pPr>
        <w:pStyle w:val="ListParagraph"/>
        <w:spacing w:after="0" w:line="240" w:lineRule="auto"/>
        <w:rPr>
          <w:sz w:val="24"/>
          <w:szCs w:val="24"/>
        </w:rPr>
      </w:pPr>
    </w:p>
    <w:p w:rsidR="0090061D" w:rsidRDefault="0090061D" w:rsidP="0090061D">
      <w:pPr>
        <w:pStyle w:val="ListParagraph"/>
        <w:numPr>
          <w:ilvl w:val="0"/>
          <w:numId w:val="7"/>
        </w:numPr>
        <w:spacing w:after="0" w:line="240" w:lineRule="auto"/>
        <w:rPr>
          <w:sz w:val="24"/>
          <w:szCs w:val="24"/>
        </w:rPr>
      </w:pPr>
      <w:r w:rsidRPr="00325C34">
        <w:rPr>
          <w:b/>
          <w:sz w:val="24"/>
          <w:szCs w:val="24"/>
        </w:rPr>
        <w:t xml:space="preserve">Final </w:t>
      </w:r>
      <w:proofErr w:type="spellStart"/>
      <w:r w:rsidRPr="00325C34">
        <w:rPr>
          <w:b/>
          <w:sz w:val="24"/>
          <w:szCs w:val="24"/>
        </w:rPr>
        <w:t>CbSL</w:t>
      </w:r>
      <w:proofErr w:type="spellEnd"/>
      <w:r w:rsidRPr="00325C34">
        <w:rPr>
          <w:b/>
          <w:sz w:val="24"/>
          <w:szCs w:val="24"/>
        </w:rPr>
        <w:t xml:space="preserve"> Group Paper</w:t>
      </w:r>
      <w:r>
        <w:rPr>
          <w:sz w:val="24"/>
          <w:szCs w:val="24"/>
        </w:rPr>
        <w:t xml:space="preserve"> (30 pts.): </w:t>
      </w:r>
      <w:r w:rsidRPr="001A6DF8">
        <w:rPr>
          <w:sz w:val="24"/>
          <w:szCs w:val="24"/>
        </w:rPr>
        <w:t xml:space="preserve">In small groups, students will work on a research project with a leading Berlin NGO to address a problem or issue identified. Each group will submit a defined end product as part of the final grade, e-mailed to </w:t>
      </w:r>
      <w:hyperlink r:id="rId8" w:history="1">
        <w:r w:rsidRPr="001A6DF8">
          <w:rPr>
            <w:rStyle w:val="Hyperlink"/>
            <w:sz w:val="24"/>
            <w:szCs w:val="24"/>
          </w:rPr>
          <w:t>larendt@depaul.edu</w:t>
        </w:r>
      </w:hyperlink>
      <w:r w:rsidRPr="001A6DF8">
        <w:rPr>
          <w:sz w:val="24"/>
          <w:szCs w:val="24"/>
        </w:rPr>
        <w:t xml:space="preserve"> no later than 11:59pm September </w:t>
      </w:r>
      <w:r w:rsidR="000D27FE">
        <w:rPr>
          <w:sz w:val="24"/>
          <w:szCs w:val="24"/>
        </w:rPr>
        <w:t>1st</w:t>
      </w:r>
      <w:r w:rsidRPr="001A6DF8">
        <w:rPr>
          <w:sz w:val="24"/>
          <w:szCs w:val="24"/>
        </w:rPr>
        <w:t xml:space="preserve">, Chicago </w:t>
      </w:r>
      <w:r w:rsidR="000D27FE">
        <w:rPr>
          <w:sz w:val="24"/>
          <w:szCs w:val="24"/>
        </w:rPr>
        <w:t>(Central Standard T</w:t>
      </w:r>
      <w:r w:rsidRPr="001A6DF8">
        <w:rPr>
          <w:sz w:val="24"/>
          <w:szCs w:val="24"/>
        </w:rPr>
        <w:t>ime</w:t>
      </w:r>
      <w:r w:rsidR="000D27FE">
        <w:rPr>
          <w:sz w:val="24"/>
          <w:szCs w:val="24"/>
        </w:rPr>
        <w:t>)</w:t>
      </w:r>
      <w:r w:rsidRPr="001A6DF8">
        <w:rPr>
          <w:sz w:val="24"/>
          <w:szCs w:val="24"/>
        </w:rPr>
        <w:t xml:space="preserve">. Refer to your specific </w:t>
      </w:r>
      <w:proofErr w:type="spellStart"/>
      <w:r w:rsidRPr="001A6DF8">
        <w:rPr>
          <w:sz w:val="24"/>
          <w:szCs w:val="24"/>
        </w:rPr>
        <w:t>CbSL</w:t>
      </w:r>
      <w:proofErr w:type="spellEnd"/>
      <w:r w:rsidRPr="001A6DF8">
        <w:rPr>
          <w:sz w:val="24"/>
          <w:szCs w:val="24"/>
        </w:rPr>
        <w:t xml:space="preserve"> project description </w:t>
      </w:r>
      <w:r>
        <w:rPr>
          <w:sz w:val="24"/>
          <w:szCs w:val="24"/>
        </w:rPr>
        <w:t xml:space="preserve">under D2L </w:t>
      </w:r>
      <w:r w:rsidRPr="001A6DF8">
        <w:rPr>
          <w:sz w:val="24"/>
          <w:szCs w:val="24"/>
        </w:rPr>
        <w:t>for more details. Please use names on your final submission, since the projects are pre-assigned. Include a paragraph or chart in an Appendix detailing the division of labor for your final report.</w:t>
      </w:r>
    </w:p>
    <w:p w:rsidR="0090061D" w:rsidRDefault="0090061D" w:rsidP="0090061D">
      <w:pPr>
        <w:pStyle w:val="ListParagraph"/>
        <w:spacing w:after="0" w:line="240" w:lineRule="auto"/>
        <w:ind w:left="1080"/>
        <w:rPr>
          <w:sz w:val="24"/>
          <w:szCs w:val="24"/>
        </w:rPr>
      </w:pPr>
    </w:p>
    <w:p w:rsidR="0090061D" w:rsidRDefault="0090061D" w:rsidP="0090061D">
      <w:pPr>
        <w:pStyle w:val="ListParagraph"/>
        <w:numPr>
          <w:ilvl w:val="0"/>
          <w:numId w:val="7"/>
        </w:numPr>
        <w:spacing w:after="0" w:line="240" w:lineRule="auto"/>
        <w:rPr>
          <w:rStyle w:val="titleauthoretc"/>
          <w:sz w:val="24"/>
          <w:szCs w:val="24"/>
        </w:rPr>
      </w:pPr>
      <w:proofErr w:type="spellStart"/>
      <w:r w:rsidRPr="00325C34">
        <w:rPr>
          <w:b/>
          <w:sz w:val="24"/>
          <w:szCs w:val="24"/>
        </w:rPr>
        <w:t>CbSL</w:t>
      </w:r>
      <w:proofErr w:type="spellEnd"/>
      <w:r w:rsidRPr="00325C34">
        <w:rPr>
          <w:b/>
          <w:sz w:val="24"/>
          <w:szCs w:val="24"/>
        </w:rPr>
        <w:t xml:space="preserve"> Individual Reflection Paper</w:t>
      </w:r>
      <w:r w:rsidRPr="00325C34">
        <w:rPr>
          <w:sz w:val="24"/>
          <w:szCs w:val="24"/>
        </w:rPr>
        <w:t xml:space="preserve"> (10 pts.): Each student will write a brief reflection paper of up to 80</w:t>
      </w:r>
      <w:r>
        <w:rPr>
          <w:sz w:val="24"/>
          <w:szCs w:val="24"/>
        </w:rPr>
        <w:t>0 words</w:t>
      </w:r>
      <w:r>
        <w:rPr>
          <w:rStyle w:val="titleauthoretc"/>
          <w:sz w:val="24"/>
          <w:szCs w:val="24"/>
        </w:rPr>
        <w:t>, excluding footnotes, based on the following prompt</w:t>
      </w:r>
      <w:r w:rsidRPr="00325C34">
        <w:rPr>
          <w:rStyle w:val="titleauthoretc"/>
          <w:sz w:val="24"/>
          <w:szCs w:val="24"/>
        </w:rPr>
        <w:t xml:space="preserve">: </w:t>
      </w:r>
    </w:p>
    <w:p w:rsidR="0090061D" w:rsidRPr="00325C34" w:rsidRDefault="0090061D" w:rsidP="0090061D">
      <w:pPr>
        <w:pStyle w:val="ListParagraph"/>
        <w:spacing w:after="0" w:line="240" w:lineRule="auto"/>
        <w:rPr>
          <w:rStyle w:val="titleauthoretc"/>
          <w:sz w:val="24"/>
          <w:szCs w:val="24"/>
        </w:rPr>
      </w:pPr>
    </w:p>
    <w:p w:rsidR="0090061D" w:rsidRPr="00325C34" w:rsidRDefault="0090061D" w:rsidP="0090061D">
      <w:pPr>
        <w:pStyle w:val="ListParagraph"/>
        <w:spacing w:after="0" w:line="240" w:lineRule="auto"/>
        <w:ind w:left="1080"/>
        <w:rPr>
          <w:sz w:val="24"/>
          <w:szCs w:val="24"/>
        </w:rPr>
      </w:pPr>
      <w:r w:rsidRPr="00325C34">
        <w:rPr>
          <w:rStyle w:val="titleauthoretc"/>
          <w:sz w:val="24"/>
          <w:szCs w:val="24"/>
        </w:rPr>
        <w:t xml:space="preserve">Community-based Service Learning works best as a “two-way street,” where both students and the community organization benefit from the collaboration. </w:t>
      </w:r>
      <w:r w:rsidRPr="00325C34">
        <w:rPr>
          <w:sz w:val="24"/>
          <w:szCs w:val="24"/>
        </w:rPr>
        <w:t xml:space="preserve">How </w:t>
      </w:r>
      <w:r w:rsidRPr="00325C34">
        <w:rPr>
          <w:sz w:val="24"/>
          <w:szCs w:val="24"/>
        </w:rPr>
        <w:lastRenderedPageBreak/>
        <w:t xml:space="preserve">would you evaluate your experience engaging Berlin NGOs in a study abroad course?  Do you see your work contributing to the organization’s goals? </w:t>
      </w:r>
      <w:proofErr w:type="gramStart"/>
      <w:r w:rsidRPr="00325C34">
        <w:rPr>
          <w:sz w:val="24"/>
          <w:szCs w:val="24"/>
        </w:rPr>
        <w:t>If so, how?</w:t>
      </w:r>
      <w:proofErr w:type="gramEnd"/>
      <w:r w:rsidRPr="00325C34">
        <w:rPr>
          <w:sz w:val="24"/>
          <w:szCs w:val="24"/>
        </w:rPr>
        <w:t xml:space="preserve"> </w:t>
      </w:r>
      <w:proofErr w:type="gramStart"/>
      <w:r w:rsidRPr="00325C34">
        <w:rPr>
          <w:sz w:val="24"/>
          <w:szCs w:val="24"/>
        </w:rPr>
        <w:t>And if not, why not?</w:t>
      </w:r>
      <w:proofErr w:type="gramEnd"/>
      <w:r w:rsidRPr="00325C34">
        <w:rPr>
          <w:sz w:val="24"/>
          <w:szCs w:val="24"/>
        </w:rPr>
        <w:t xml:space="preserve"> In order to answer this question, consider how the </w:t>
      </w:r>
      <w:proofErr w:type="spellStart"/>
      <w:r w:rsidRPr="00325C34">
        <w:rPr>
          <w:sz w:val="24"/>
          <w:szCs w:val="24"/>
        </w:rPr>
        <w:t>CbSL</w:t>
      </w:r>
      <w:proofErr w:type="spellEnd"/>
      <w:r w:rsidRPr="00325C34">
        <w:rPr>
          <w:sz w:val="24"/>
          <w:szCs w:val="24"/>
        </w:rPr>
        <w:t xml:space="preserve"> project on which you worked might contribute to a more effective transnational HR regime to benefit vulnerable populations confronting multiple discriminations. In addition, discuss what you have gained personally from this </w:t>
      </w:r>
      <w:proofErr w:type="spellStart"/>
      <w:r w:rsidRPr="00325C34">
        <w:rPr>
          <w:sz w:val="24"/>
          <w:szCs w:val="24"/>
        </w:rPr>
        <w:t>CbSL</w:t>
      </w:r>
      <w:proofErr w:type="spellEnd"/>
      <w:r w:rsidRPr="00325C34">
        <w:rPr>
          <w:sz w:val="24"/>
          <w:szCs w:val="24"/>
        </w:rPr>
        <w:t xml:space="preserve">/study abroad experience that might be helpful or applicable to your legal education and professional career. </w:t>
      </w:r>
    </w:p>
    <w:p w:rsidR="0090061D" w:rsidRPr="00325C34" w:rsidRDefault="0090061D" w:rsidP="0090061D">
      <w:pPr>
        <w:pStyle w:val="ListParagraph"/>
        <w:spacing w:after="0" w:line="240" w:lineRule="auto"/>
        <w:ind w:right="-270"/>
        <w:rPr>
          <w:color w:val="000000"/>
          <w:sz w:val="24"/>
          <w:szCs w:val="24"/>
        </w:rPr>
      </w:pPr>
    </w:p>
    <w:p w:rsidR="0090061D" w:rsidRDefault="0090061D" w:rsidP="0090061D">
      <w:pPr>
        <w:pStyle w:val="ListParagraph"/>
        <w:numPr>
          <w:ilvl w:val="0"/>
          <w:numId w:val="1"/>
        </w:numPr>
        <w:spacing w:after="0" w:line="240" w:lineRule="auto"/>
        <w:ind w:left="0" w:firstLine="0"/>
        <w:rPr>
          <w:color w:val="111111"/>
          <w:sz w:val="24"/>
          <w:szCs w:val="24"/>
          <w:shd w:val="clear" w:color="auto" w:fill="FFFFFF"/>
        </w:rPr>
      </w:pPr>
      <w:r w:rsidRPr="00B93A6A">
        <w:rPr>
          <w:b/>
          <w:i/>
          <w:smallCaps/>
          <w:color w:val="111111"/>
          <w:sz w:val="24"/>
          <w:szCs w:val="24"/>
          <w:shd w:val="clear" w:color="auto" w:fill="FFFFFF"/>
        </w:rPr>
        <w:t>Course Materials:</w:t>
      </w:r>
      <w:r w:rsidRPr="00B93A6A">
        <w:rPr>
          <w:color w:val="111111"/>
          <w:sz w:val="24"/>
          <w:szCs w:val="24"/>
          <w:shd w:val="clear" w:color="auto" w:fill="FFFFFF"/>
        </w:rPr>
        <w:t xml:space="preserve"> A carefully </w:t>
      </w:r>
      <w:r w:rsidR="00E30F27">
        <w:rPr>
          <w:color w:val="111111"/>
          <w:sz w:val="24"/>
          <w:szCs w:val="24"/>
          <w:shd w:val="clear" w:color="auto" w:fill="FFFFFF"/>
        </w:rPr>
        <w:t>curat</w:t>
      </w:r>
      <w:r w:rsidRPr="00B93A6A">
        <w:rPr>
          <w:color w:val="111111"/>
          <w:sz w:val="24"/>
          <w:szCs w:val="24"/>
          <w:shd w:val="clear" w:color="auto" w:fill="FFFFFF"/>
        </w:rPr>
        <w:t xml:space="preserve">ed set of readings </w:t>
      </w:r>
      <w:r w:rsidR="000D27FE">
        <w:rPr>
          <w:color w:val="111111"/>
          <w:sz w:val="24"/>
          <w:szCs w:val="24"/>
          <w:shd w:val="clear" w:color="auto" w:fill="FFFFFF"/>
        </w:rPr>
        <w:t>will be</w:t>
      </w:r>
      <w:r w:rsidRPr="00B93A6A">
        <w:rPr>
          <w:color w:val="111111"/>
          <w:sz w:val="24"/>
          <w:szCs w:val="24"/>
          <w:shd w:val="clear" w:color="auto" w:fill="FFFFFF"/>
        </w:rPr>
        <w:t xml:space="preserve"> distributed </w:t>
      </w:r>
      <w:r w:rsidR="000D27FE">
        <w:rPr>
          <w:color w:val="111111"/>
          <w:sz w:val="24"/>
          <w:szCs w:val="24"/>
          <w:shd w:val="clear" w:color="auto" w:fill="FFFFFF"/>
        </w:rPr>
        <w:t>for U.S. students based in Chicago at the mandatory pre-departure orientation in late-April or early May 2016. If you are not based in Chicago, individual arrangement will be made to provide your reading packets. Any</w:t>
      </w:r>
      <w:r w:rsidRPr="00B93A6A">
        <w:rPr>
          <w:color w:val="111111"/>
          <w:sz w:val="24"/>
          <w:szCs w:val="24"/>
          <w:shd w:val="clear" w:color="auto" w:fill="FFFFFF"/>
        </w:rPr>
        <w:t xml:space="preserve"> supplemental materials will either be distributed in class, via </w:t>
      </w:r>
      <w:r>
        <w:rPr>
          <w:color w:val="111111"/>
          <w:sz w:val="24"/>
          <w:szCs w:val="24"/>
          <w:shd w:val="clear" w:color="auto" w:fill="FFFFFF"/>
        </w:rPr>
        <w:t>html</w:t>
      </w:r>
      <w:r w:rsidRPr="00B93A6A">
        <w:rPr>
          <w:color w:val="111111"/>
          <w:sz w:val="24"/>
          <w:szCs w:val="24"/>
          <w:shd w:val="clear" w:color="auto" w:fill="FFFFFF"/>
        </w:rPr>
        <w:t xml:space="preserve"> link, or posted under the “Content” tab of our course’s D2L website.</w:t>
      </w:r>
      <w:r w:rsidR="000D27FE">
        <w:rPr>
          <w:color w:val="111111"/>
          <w:sz w:val="24"/>
          <w:szCs w:val="24"/>
          <w:shd w:val="clear" w:color="auto" w:fill="FFFFFF"/>
        </w:rPr>
        <w:t xml:space="preserve"> A one-page reading assignment chart will be included in your reading packet. The packet will be </w:t>
      </w:r>
      <w:proofErr w:type="gramStart"/>
      <w:r w:rsidR="000D27FE">
        <w:rPr>
          <w:color w:val="111111"/>
          <w:sz w:val="24"/>
          <w:szCs w:val="24"/>
          <w:shd w:val="clear" w:color="auto" w:fill="FFFFFF"/>
        </w:rPr>
        <w:t>Xeroxed</w:t>
      </w:r>
      <w:proofErr w:type="gramEnd"/>
      <w:r w:rsidR="000D27FE">
        <w:rPr>
          <w:color w:val="111111"/>
          <w:sz w:val="24"/>
          <w:szCs w:val="24"/>
          <w:shd w:val="clear" w:color="auto" w:fill="FFFFFF"/>
        </w:rPr>
        <w:t xml:space="preserve"> onto 3-hole punch paper, so you may want to purchase a 1.5”-2”</w:t>
      </w:r>
      <w:r w:rsidR="00E30F27">
        <w:rPr>
          <w:color w:val="111111"/>
          <w:sz w:val="24"/>
          <w:szCs w:val="24"/>
          <w:shd w:val="clear" w:color="auto" w:fill="FFFFFF"/>
        </w:rPr>
        <w:t xml:space="preserve"> binder for the reading packet.</w:t>
      </w:r>
    </w:p>
    <w:p w:rsidR="0090061D" w:rsidRPr="00B93A6A" w:rsidRDefault="0090061D" w:rsidP="0090061D">
      <w:pPr>
        <w:pStyle w:val="ListParagraph"/>
        <w:spacing w:after="0" w:line="240" w:lineRule="auto"/>
        <w:ind w:left="0"/>
        <w:rPr>
          <w:color w:val="111111"/>
          <w:sz w:val="24"/>
          <w:szCs w:val="24"/>
          <w:shd w:val="clear" w:color="auto" w:fill="FFFFFF"/>
        </w:rPr>
      </w:pPr>
    </w:p>
    <w:p w:rsidR="0090061D" w:rsidRPr="00722FF2" w:rsidRDefault="00E30F27" w:rsidP="00E30F27">
      <w:pPr>
        <w:shd w:val="clear" w:color="auto" w:fill="FFFFFF"/>
        <w:spacing w:after="0" w:line="240" w:lineRule="auto"/>
        <w:rPr>
          <w:b/>
          <w:i/>
          <w:smallCaps/>
          <w:color w:val="000000"/>
          <w:sz w:val="24"/>
          <w:szCs w:val="24"/>
        </w:rPr>
      </w:pPr>
      <w:r w:rsidRPr="00722FF2">
        <w:rPr>
          <w:b/>
          <w:i/>
          <w:smallCaps/>
          <w:color w:val="000000"/>
          <w:sz w:val="24"/>
          <w:szCs w:val="24"/>
        </w:rPr>
        <w:t xml:space="preserve">VI. </w:t>
      </w:r>
      <w:r w:rsidRPr="00722FF2">
        <w:rPr>
          <w:b/>
          <w:i/>
          <w:smallCaps/>
          <w:color w:val="000000"/>
          <w:sz w:val="24"/>
          <w:szCs w:val="24"/>
        </w:rPr>
        <w:tab/>
      </w:r>
      <w:r w:rsidR="0090061D" w:rsidRPr="00722FF2">
        <w:rPr>
          <w:b/>
          <w:i/>
          <w:smallCaps/>
          <w:color w:val="000000"/>
          <w:sz w:val="24"/>
          <w:szCs w:val="24"/>
        </w:rPr>
        <w:t>Tentativ</w:t>
      </w:r>
      <w:r w:rsidRPr="00722FF2">
        <w:rPr>
          <w:b/>
          <w:i/>
          <w:smallCaps/>
          <w:color w:val="000000"/>
          <w:sz w:val="24"/>
          <w:szCs w:val="24"/>
        </w:rPr>
        <w:t>e Class Schedule &amp; (draft only)</w:t>
      </w:r>
    </w:p>
    <w:p w:rsidR="00E30F27" w:rsidRPr="00E30F27" w:rsidRDefault="00E30F27" w:rsidP="00E30F27">
      <w:pPr>
        <w:pStyle w:val="ListParagraph"/>
        <w:shd w:val="clear" w:color="auto" w:fill="FFFFFF"/>
        <w:spacing w:after="0" w:line="240" w:lineRule="auto"/>
        <w:ind w:left="1080"/>
        <w:rPr>
          <w:b/>
          <w:color w:val="000000"/>
          <w:sz w:val="24"/>
          <w:szCs w:val="24"/>
        </w:rPr>
      </w:pPr>
    </w:p>
    <w:p w:rsidR="0090061D" w:rsidRPr="00B93A6A" w:rsidRDefault="00EF1865" w:rsidP="0090061D">
      <w:pPr>
        <w:pStyle w:val="ListParagraph"/>
        <w:shd w:val="clear" w:color="auto" w:fill="FFFFFF"/>
        <w:spacing w:after="0" w:line="240" w:lineRule="auto"/>
        <w:ind w:left="0" w:firstLine="720"/>
        <w:rPr>
          <w:smallCaps/>
          <w:color w:val="000000"/>
          <w:sz w:val="24"/>
          <w:szCs w:val="24"/>
          <w:u w:val="single"/>
        </w:rPr>
      </w:pPr>
      <w:proofErr w:type="gramStart"/>
      <w:r>
        <w:rPr>
          <w:b/>
          <w:color w:val="000000"/>
          <w:sz w:val="24"/>
          <w:szCs w:val="24"/>
        </w:rPr>
        <w:t>Unit</w:t>
      </w:r>
      <w:r w:rsidR="0090061D" w:rsidRPr="00B93A6A">
        <w:rPr>
          <w:b/>
          <w:color w:val="000000"/>
          <w:sz w:val="24"/>
          <w:szCs w:val="24"/>
        </w:rPr>
        <w:t xml:space="preserve"> 1</w:t>
      </w:r>
      <w:r w:rsidR="0090061D" w:rsidRPr="00B93A6A">
        <w:rPr>
          <w:color w:val="000000"/>
          <w:sz w:val="24"/>
          <w:szCs w:val="24"/>
        </w:rPr>
        <w:t>.</w:t>
      </w:r>
      <w:proofErr w:type="gramEnd"/>
      <w:r w:rsidR="0090061D" w:rsidRPr="00B93A6A">
        <w:rPr>
          <w:color w:val="000000"/>
          <w:sz w:val="24"/>
          <w:szCs w:val="24"/>
        </w:rPr>
        <w:t xml:space="preserve"> </w:t>
      </w:r>
      <w:r w:rsidR="0000101D">
        <w:rPr>
          <w:color w:val="000000"/>
          <w:sz w:val="24"/>
          <w:szCs w:val="24"/>
        </w:rPr>
        <w:t>Mon</w:t>
      </w:r>
      <w:r w:rsidR="0090061D" w:rsidRPr="00B93A6A">
        <w:rPr>
          <w:color w:val="000000"/>
          <w:sz w:val="24"/>
          <w:szCs w:val="24"/>
        </w:rPr>
        <w:t xml:space="preserve">day, </w:t>
      </w:r>
      <w:r w:rsidR="0000101D">
        <w:rPr>
          <w:color w:val="000000"/>
          <w:sz w:val="24"/>
          <w:szCs w:val="24"/>
        </w:rPr>
        <w:t>7</w:t>
      </w:r>
      <w:r w:rsidR="0090061D" w:rsidRPr="00B93A6A">
        <w:rPr>
          <w:color w:val="000000"/>
          <w:sz w:val="24"/>
          <w:szCs w:val="24"/>
        </w:rPr>
        <w:t>/</w:t>
      </w:r>
      <w:r w:rsidR="0000101D">
        <w:rPr>
          <w:color w:val="000000"/>
          <w:sz w:val="24"/>
          <w:szCs w:val="24"/>
        </w:rPr>
        <w:t>18</w:t>
      </w:r>
      <w:r w:rsidR="0090061D" w:rsidRPr="00B93A6A">
        <w:rPr>
          <w:color w:val="000000"/>
          <w:sz w:val="24"/>
          <w:szCs w:val="24"/>
        </w:rPr>
        <w:t>/1</w:t>
      </w:r>
      <w:r w:rsidR="0000101D">
        <w:rPr>
          <w:color w:val="000000"/>
          <w:sz w:val="24"/>
          <w:szCs w:val="24"/>
        </w:rPr>
        <w:t xml:space="preserve">6 </w:t>
      </w:r>
      <w:r>
        <w:rPr>
          <w:color w:val="000000"/>
          <w:sz w:val="24"/>
          <w:szCs w:val="24"/>
        </w:rPr>
        <w:t>5</w:t>
      </w:r>
      <w:r w:rsidR="0000101D">
        <w:rPr>
          <w:color w:val="000000"/>
          <w:sz w:val="24"/>
          <w:szCs w:val="24"/>
        </w:rPr>
        <w:t>-</w:t>
      </w:r>
      <w:r>
        <w:rPr>
          <w:color w:val="000000"/>
          <w:sz w:val="24"/>
          <w:szCs w:val="24"/>
        </w:rPr>
        <w:t>8</w:t>
      </w:r>
      <w:r w:rsidR="0000101D">
        <w:rPr>
          <w:color w:val="000000"/>
          <w:sz w:val="24"/>
          <w:szCs w:val="24"/>
        </w:rPr>
        <w:t>pm</w:t>
      </w:r>
      <w:r w:rsidR="0090061D" w:rsidRPr="00B93A6A">
        <w:rPr>
          <w:color w:val="000000"/>
          <w:sz w:val="24"/>
          <w:szCs w:val="24"/>
        </w:rPr>
        <w:t xml:space="preserve">: </w:t>
      </w:r>
      <w:r w:rsidR="0090061D" w:rsidRPr="00B93A6A">
        <w:rPr>
          <w:smallCaps/>
          <w:color w:val="000000"/>
          <w:sz w:val="24"/>
          <w:szCs w:val="24"/>
        </w:rPr>
        <w:t xml:space="preserve">Intersectionality </w:t>
      </w:r>
      <w:r w:rsidR="0000101D">
        <w:rPr>
          <w:smallCaps/>
          <w:color w:val="000000"/>
          <w:sz w:val="24"/>
          <w:szCs w:val="24"/>
        </w:rPr>
        <w:t xml:space="preserve">&amp; Human Rights </w:t>
      </w:r>
      <w:r w:rsidR="0090061D" w:rsidRPr="00B93A6A">
        <w:rPr>
          <w:smallCaps/>
          <w:color w:val="000000"/>
          <w:sz w:val="24"/>
          <w:szCs w:val="24"/>
        </w:rPr>
        <w:t xml:space="preserve">from </w:t>
      </w:r>
      <w:r w:rsidR="0000101D">
        <w:rPr>
          <w:smallCaps/>
          <w:color w:val="000000"/>
          <w:sz w:val="24"/>
          <w:szCs w:val="24"/>
        </w:rPr>
        <w:t xml:space="preserve">the </w:t>
      </w:r>
      <w:r w:rsidR="0090061D" w:rsidRPr="00B93A6A">
        <w:rPr>
          <w:smallCaps/>
          <w:color w:val="000000"/>
          <w:sz w:val="24"/>
          <w:szCs w:val="24"/>
        </w:rPr>
        <w:t>U.S. to Europe</w:t>
      </w:r>
      <w:r>
        <w:rPr>
          <w:smallCaps/>
          <w:color w:val="000000"/>
          <w:sz w:val="24"/>
          <w:szCs w:val="24"/>
        </w:rPr>
        <w:t xml:space="preserve">, </w:t>
      </w:r>
      <w:r w:rsidR="0090061D">
        <w:rPr>
          <w:smallCaps/>
          <w:color w:val="000000"/>
          <w:sz w:val="24"/>
          <w:szCs w:val="24"/>
        </w:rPr>
        <w:t xml:space="preserve"> </w:t>
      </w:r>
      <w:r>
        <w:rPr>
          <w:smallCaps/>
          <w:color w:val="000000"/>
          <w:sz w:val="24"/>
          <w:szCs w:val="24"/>
        </w:rPr>
        <w:t>H</w:t>
      </w:r>
      <w:r w:rsidR="0000101D">
        <w:rPr>
          <w:smallCaps/>
          <w:color w:val="000000"/>
          <w:sz w:val="24"/>
          <w:szCs w:val="24"/>
        </w:rPr>
        <w:t>osted at European Center for Constitutional and Human Rights (ECCHR)</w:t>
      </w:r>
      <w:r w:rsidR="0090061D">
        <w:rPr>
          <w:smallCaps/>
          <w:color w:val="000000"/>
          <w:sz w:val="24"/>
          <w:szCs w:val="24"/>
        </w:rPr>
        <w:t xml:space="preserve"> </w:t>
      </w:r>
      <w:r w:rsidR="0090061D" w:rsidRPr="00B93A6A">
        <w:rPr>
          <w:smallCaps/>
          <w:color w:val="000000"/>
          <w:sz w:val="24"/>
          <w:szCs w:val="24"/>
        </w:rPr>
        <w:t xml:space="preserve"> </w:t>
      </w:r>
      <w:r w:rsidR="0090061D" w:rsidRPr="00B93A6A">
        <w:rPr>
          <w:b/>
          <w:smallCaps/>
          <w:color w:val="000000"/>
          <w:sz w:val="24"/>
          <w:szCs w:val="24"/>
        </w:rPr>
        <w:t xml:space="preserve">[READER </w:t>
      </w:r>
      <w:r w:rsidR="0090061D" w:rsidRPr="00B93A6A">
        <w:rPr>
          <w:b/>
          <w:color w:val="000000"/>
          <w:sz w:val="24"/>
          <w:szCs w:val="24"/>
        </w:rPr>
        <w:t>pp.</w:t>
      </w:r>
      <w:r w:rsidR="0090061D" w:rsidRPr="00B93A6A">
        <w:rPr>
          <w:b/>
          <w:smallCaps/>
          <w:color w:val="000000"/>
          <w:sz w:val="24"/>
          <w:szCs w:val="24"/>
        </w:rPr>
        <w:t xml:space="preserve"> 1-24</w:t>
      </w:r>
      <w:r w:rsidR="0090061D">
        <w:rPr>
          <w:b/>
          <w:smallCaps/>
          <w:color w:val="000000"/>
          <w:sz w:val="24"/>
          <w:szCs w:val="24"/>
        </w:rPr>
        <w:t>; D2L Content Tab</w:t>
      </w:r>
      <w:r w:rsidR="0090061D" w:rsidRPr="00B93A6A">
        <w:rPr>
          <w:b/>
          <w:smallCaps/>
          <w:color w:val="000000"/>
          <w:sz w:val="24"/>
          <w:szCs w:val="24"/>
        </w:rPr>
        <w:t>]</w:t>
      </w:r>
      <w:r w:rsidR="0090061D" w:rsidRPr="00B93A6A">
        <w:rPr>
          <w:smallCaps/>
          <w:color w:val="000000"/>
          <w:sz w:val="24"/>
          <w:szCs w:val="24"/>
        </w:rPr>
        <w:t>.</w:t>
      </w:r>
    </w:p>
    <w:p w:rsidR="0090061D" w:rsidRPr="00B93A6A" w:rsidRDefault="0090061D" w:rsidP="0090061D">
      <w:pPr>
        <w:pStyle w:val="ListParagraph"/>
        <w:shd w:val="clear" w:color="auto" w:fill="FFFFFF"/>
        <w:spacing w:after="0" w:line="240" w:lineRule="auto"/>
        <w:ind w:left="0"/>
        <w:rPr>
          <w:color w:val="000000"/>
          <w:sz w:val="24"/>
          <w:szCs w:val="24"/>
        </w:rPr>
      </w:pPr>
    </w:p>
    <w:p w:rsidR="0090061D" w:rsidRDefault="0090061D" w:rsidP="0090061D">
      <w:pPr>
        <w:pStyle w:val="ListParagraph"/>
        <w:shd w:val="clear" w:color="auto" w:fill="FFFFFF"/>
        <w:spacing w:after="0" w:line="240" w:lineRule="auto"/>
        <w:ind w:left="0"/>
        <w:rPr>
          <w:sz w:val="24"/>
          <w:szCs w:val="24"/>
        </w:rPr>
      </w:pPr>
      <w:proofErr w:type="spellStart"/>
      <w:proofErr w:type="gramStart"/>
      <w:r w:rsidRPr="00504955">
        <w:rPr>
          <w:sz w:val="24"/>
          <w:szCs w:val="24"/>
        </w:rPr>
        <w:t>Kimberle</w:t>
      </w:r>
      <w:proofErr w:type="spellEnd"/>
      <w:r w:rsidRPr="00504955">
        <w:rPr>
          <w:sz w:val="24"/>
          <w:szCs w:val="24"/>
        </w:rPr>
        <w:t xml:space="preserve"> Crenshaw, </w:t>
      </w:r>
      <w:r w:rsidR="00E30F27">
        <w:rPr>
          <w:i/>
        </w:rPr>
        <w:t>Mapping the Margins</w:t>
      </w:r>
      <w:r w:rsidRPr="00504955">
        <w:rPr>
          <w:sz w:val="24"/>
          <w:szCs w:val="24"/>
        </w:rPr>
        <w:t xml:space="preserve"> (</w:t>
      </w:r>
      <w:r>
        <w:t>D. Kelly Weisberg, ed. 1993</w:t>
      </w:r>
      <w:r w:rsidRPr="00504955">
        <w:rPr>
          <w:sz w:val="24"/>
          <w:szCs w:val="24"/>
        </w:rPr>
        <w:t>).</w:t>
      </w:r>
      <w:proofErr w:type="gramEnd"/>
    </w:p>
    <w:p w:rsidR="0090061D" w:rsidRDefault="0090061D" w:rsidP="0090061D">
      <w:pPr>
        <w:pStyle w:val="ListParagraph"/>
        <w:shd w:val="clear" w:color="auto" w:fill="FFFFFF"/>
        <w:spacing w:after="0" w:line="240" w:lineRule="auto"/>
        <w:ind w:left="0"/>
        <w:rPr>
          <w:sz w:val="24"/>
          <w:szCs w:val="24"/>
        </w:rPr>
      </w:pPr>
    </w:p>
    <w:p w:rsidR="0090061D" w:rsidRDefault="0090061D" w:rsidP="0090061D">
      <w:pPr>
        <w:pStyle w:val="ListParagraph"/>
        <w:shd w:val="clear" w:color="auto" w:fill="FFFFFF"/>
        <w:spacing w:after="0" w:line="240" w:lineRule="auto"/>
        <w:ind w:left="0"/>
        <w:rPr>
          <w:b/>
          <w:sz w:val="24"/>
          <w:szCs w:val="24"/>
        </w:rPr>
      </w:pPr>
      <w:r w:rsidRPr="00873EDC">
        <w:rPr>
          <w:color w:val="000000"/>
          <w:sz w:val="24"/>
          <w:szCs w:val="24"/>
        </w:rPr>
        <w:t xml:space="preserve">Gail Lewis, </w:t>
      </w:r>
      <w:r w:rsidRPr="00873EDC">
        <w:rPr>
          <w:i/>
          <w:color w:val="000000"/>
          <w:sz w:val="24"/>
          <w:szCs w:val="24"/>
        </w:rPr>
        <w:t xml:space="preserve">Unsafe Travel: Experiencing Intersectionality </w:t>
      </w:r>
      <w:r w:rsidR="00993B04">
        <w:rPr>
          <w:i/>
          <w:color w:val="000000"/>
          <w:sz w:val="24"/>
          <w:szCs w:val="24"/>
        </w:rPr>
        <w:t>&amp;</w:t>
      </w:r>
      <w:r w:rsidRPr="00873EDC">
        <w:rPr>
          <w:i/>
          <w:color w:val="000000"/>
          <w:sz w:val="24"/>
          <w:szCs w:val="24"/>
        </w:rPr>
        <w:t>Feminist Displacements</w:t>
      </w:r>
      <w:r w:rsidRPr="00873EDC">
        <w:rPr>
          <w:color w:val="000000"/>
          <w:sz w:val="24"/>
          <w:szCs w:val="24"/>
        </w:rPr>
        <w:t xml:space="preserve">, </w:t>
      </w:r>
      <w:r w:rsidRPr="00873EDC">
        <w:rPr>
          <w:sz w:val="24"/>
          <w:szCs w:val="24"/>
        </w:rPr>
        <w:t xml:space="preserve">38: 4 </w:t>
      </w:r>
      <w:r w:rsidRPr="00873EDC">
        <w:rPr>
          <w:smallCaps/>
          <w:sz w:val="24"/>
          <w:szCs w:val="24"/>
        </w:rPr>
        <w:t>Signs</w:t>
      </w:r>
      <w:r w:rsidRPr="00873EDC">
        <w:rPr>
          <w:sz w:val="24"/>
          <w:szCs w:val="24"/>
        </w:rPr>
        <w:t xml:space="preserve"> 869-92, </w:t>
      </w:r>
      <w:r w:rsidRPr="00873EDC">
        <w:rPr>
          <w:i/>
          <w:sz w:val="24"/>
          <w:szCs w:val="24"/>
        </w:rPr>
        <w:t>Intersectionality: Theorizing Power, Empowering Theory</w:t>
      </w:r>
      <w:r w:rsidRPr="00873EDC">
        <w:rPr>
          <w:sz w:val="24"/>
          <w:szCs w:val="24"/>
        </w:rPr>
        <w:t xml:space="preserve"> (Summer 2013).</w:t>
      </w:r>
      <w:r>
        <w:rPr>
          <w:sz w:val="24"/>
          <w:szCs w:val="24"/>
        </w:rPr>
        <w:t xml:space="preserve"> </w:t>
      </w:r>
    </w:p>
    <w:p w:rsidR="0090061D" w:rsidRPr="00873EDC" w:rsidRDefault="0090061D" w:rsidP="0090061D">
      <w:pPr>
        <w:pStyle w:val="ListParagraph"/>
        <w:shd w:val="clear" w:color="auto" w:fill="FFFFFF"/>
        <w:spacing w:after="0" w:line="240" w:lineRule="auto"/>
        <w:ind w:left="0"/>
        <w:rPr>
          <w:sz w:val="24"/>
          <w:szCs w:val="24"/>
        </w:rPr>
      </w:pPr>
    </w:p>
    <w:p w:rsidR="0090061D" w:rsidRDefault="0090061D" w:rsidP="00225C54">
      <w:pPr>
        <w:pStyle w:val="ListParagraph"/>
        <w:spacing w:after="0" w:line="240" w:lineRule="auto"/>
        <w:ind w:left="0"/>
        <w:rPr>
          <w:sz w:val="24"/>
          <w:szCs w:val="24"/>
        </w:rPr>
      </w:pPr>
      <w:r w:rsidRPr="00225C54">
        <w:rPr>
          <w:b/>
          <w:color w:val="000000"/>
          <w:sz w:val="24"/>
          <w:szCs w:val="24"/>
          <w:u w:val="single"/>
        </w:rPr>
        <w:t>Questions</w:t>
      </w:r>
      <w:r w:rsidRPr="00225C54">
        <w:rPr>
          <w:b/>
          <w:color w:val="000000"/>
          <w:sz w:val="24"/>
          <w:szCs w:val="24"/>
        </w:rPr>
        <w:t>:</w:t>
      </w:r>
      <w:r w:rsidRPr="00B93A6A">
        <w:rPr>
          <w:color w:val="000000"/>
          <w:sz w:val="24"/>
          <w:szCs w:val="24"/>
        </w:rPr>
        <w:t xml:space="preserve"> How does Crenshaw reshape domestic violence work theoretically and practically through her </w:t>
      </w:r>
      <w:proofErr w:type="spellStart"/>
      <w:r w:rsidR="00993B04">
        <w:rPr>
          <w:i/>
          <w:color w:val="000000"/>
          <w:sz w:val="24"/>
          <w:szCs w:val="24"/>
        </w:rPr>
        <w:t>Demarginalizing</w:t>
      </w:r>
      <w:proofErr w:type="spellEnd"/>
      <w:r w:rsidRPr="00B93A6A">
        <w:rPr>
          <w:color w:val="000000"/>
          <w:sz w:val="24"/>
          <w:szCs w:val="24"/>
        </w:rPr>
        <w:t xml:space="preserve"> article? What larger applications does Crenshaw’s intersectional approach have for antidiscrimination/international law? </w:t>
      </w:r>
      <w:r>
        <w:rPr>
          <w:color w:val="000000"/>
          <w:sz w:val="24"/>
          <w:szCs w:val="24"/>
        </w:rPr>
        <w:t>According to Gail Lewis, h</w:t>
      </w:r>
      <w:r w:rsidRPr="00B93A6A">
        <w:rPr>
          <w:color w:val="000000"/>
          <w:sz w:val="24"/>
          <w:szCs w:val="24"/>
        </w:rPr>
        <w:t xml:space="preserve">ow </w:t>
      </w:r>
      <w:r>
        <w:rPr>
          <w:color w:val="000000"/>
          <w:sz w:val="24"/>
          <w:szCs w:val="24"/>
        </w:rPr>
        <w:t>does</w:t>
      </w:r>
      <w:r w:rsidRPr="00B93A6A">
        <w:rPr>
          <w:color w:val="000000"/>
          <w:sz w:val="24"/>
          <w:szCs w:val="24"/>
        </w:rPr>
        <w:t xml:space="preserve"> the concept of intersectionality “travel” or translate across the Atlantic?</w:t>
      </w:r>
      <w:r>
        <w:rPr>
          <w:b/>
          <w:color w:val="000000"/>
          <w:sz w:val="24"/>
          <w:szCs w:val="24"/>
        </w:rPr>
        <w:t xml:space="preserve"> </w:t>
      </w:r>
      <w:r w:rsidRPr="00B93A6A">
        <w:rPr>
          <w:sz w:val="24"/>
          <w:szCs w:val="24"/>
        </w:rPr>
        <w:t xml:space="preserve">What are the specific challenges of “doing Critical Race Theory” </w:t>
      </w:r>
      <w:r>
        <w:rPr>
          <w:sz w:val="24"/>
          <w:szCs w:val="24"/>
        </w:rPr>
        <w:t xml:space="preserve">and intersectionality theory </w:t>
      </w:r>
      <w:r w:rsidRPr="00B93A6A">
        <w:rPr>
          <w:sz w:val="24"/>
          <w:szCs w:val="24"/>
        </w:rPr>
        <w:t xml:space="preserve">in Europe? Is the </w:t>
      </w:r>
      <w:r>
        <w:rPr>
          <w:sz w:val="24"/>
          <w:szCs w:val="24"/>
        </w:rPr>
        <w:t xml:space="preserve">U.S. </w:t>
      </w:r>
      <w:r w:rsidRPr="00B93A6A">
        <w:rPr>
          <w:sz w:val="24"/>
          <w:szCs w:val="24"/>
        </w:rPr>
        <w:t xml:space="preserve">critique of post-racialism applicable to the German law and society? </w:t>
      </w:r>
      <w:r>
        <w:rPr>
          <w:sz w:val="24"/>
          <w:szCs w:val="24"/>
        </w:rPr>
        <w:t xml:space="preserve">Why is intersectionality relevant to the law? </w:t>
      </w:r>
      <w:proofErr w:type="gramStart"/>
      <w:r>
        <w:rPr>
          <w:sz w:val="24"/>
          <w:szCs w:val="24"/>
        </w:rPr>
        <w:t>Human rights?</w:t>
      </w:r>
      <w:proofErr w:type="gramEnd"/>
      <w:r>
        <w:rPr>
          <w:sz w:val="24"/>
          <w:szCs w:val="24"/>
        </w:rPr>
        <w:t xml:space="preserve"> </w:t>
      </w:r>
    </w:p>
    <w:p w:rsidR="0090061D" w:rsidRPr="00D451BD" w:rsidRDefault="0090061D" w:rsidP="0090061D">
      <w:pPr>
        <w:pStyle w:val="ListParagraph"/>
        <w:spacing w:after="0" w:line="240" w:lineRule="auto"/>
        <w:ind w:left="0"/>
        <w:rPr>
          <w:sz w:val="24"/>
          <w:szCs w:val="24"/>
        </w:rPr>
      </w:pPr>
    </w:p>
    <w:p w:rsidR="0090061D" w:rsidRDefault="00EF1865" w:rsidP="0090061D">
      <w:pPr>
        <w:pStyle w:val="ListParagraph"/>
        <w:shd w:val="clear" w:color="auto" w:fill="FFFFFF"/>
        <w:spacing w:after="0" w:line="240" w:lineRule="auto"/>
        <w:ind w:left="0" w:firstLine="720"/>
        <w:rPr>
          <w:smallCaps/>
          <w:color w:val="000000"/>
          <w:sz w:val="24"/>
          <w:szCs w:val="24"/>
        </w:rPr>
      </w:pPr>
      <w:proofErr w:type="gramStart"/>
      <w:r>
        <w:rPr>
          <w:b/>
          <w:color w:val="000000"/>
          <w:sz w:val="24"/>
          <w:szCs w:val="24"/>
        </w:rPr>
        <w:t>Unit</w:t>
      </w:r>
      <w:r w:rsidR="0090061D" w:rsidRPr="00B93A6A">
        <w:rPr>
          <w:b/>
          <w:color w:val="000000"/>
          <w:sz w:val="24"/>
          <w:szCs w:val="24"/>
        </w:rPr>
        <w:t xml:space="preserve"> 2.</w:t>
      </w:r>
      <w:proofErr w:type="gramEnd"/>
      <w:r w:rsidR="0090061D" w:rsidRPr="00B93A6A">
        <w:rPr>
          <w:color w:val="000000"/>
          <w:sz w:val="24"/>
          <w:szCs w:val="24"/>
        </w:rPr>
        <w:t xml:space="preserve"> Tuesday, </w:t>
      </w:r>
      <w:r>
        <w:rPr>
          <w:color w:val="000000"/>
          <w:sz w:val="24"/>
          <w:szCs w:val="24"/>
        </w:rPr>
        <w:t>7/19/16</w:t>
      </w:r>
      <w:r w:rsidR="0090061D" w:rsidRPr="00B93A6A">
        <w:rPr>
          <w:color w:val="000000"/>
          <w:sz w:val="24"/>
          <w:szCs w:val="24"/>
        </w:rPr>
        <w:t xml:space="preserve"> </w:t>
      </w:r>
      <w:r>
        <w:rPr>
          <w:color w:val="000000"/>
          <w:sz w:val="24"/>
          <w:szCs w:val="24"/>
        </w:rPr>
        <w:t>4-7:40</w:t>
      </w:r>
      <w:r w:rsidR="0090061D" w:rsidRPr="00B93A6A">
        <w:rPr>
          <w:color w:val="000000"/>
          <w:sz w:val="24"/>
          <w:szCs w:val="24"/>
        </w:rPr>
        <w:t xml:space="preserve">pm: </w:t>
      </w:r>
      <w:r>
        <w:rPr>
          <w:smallCaps/>
          <w:color w:val="000000"/>
          <w:sz w:val="24"/>
          <w:szCs w:val="24"/>
        </w:rPr>
        <w:t xml:space="preserve">NGO Site Visits to </w:t>
      </w:r>
      <w:proofErr w:type="spellStart"/>
      <w:r>
        <w:rPr>
          <w:smallCaps/>
          <w:color w:val="000000"/>
          <w:sz w:val="24"/>
          <w:szCs w:val="24"/>
        </w:rPr>
        <w:t>KuB</w:t>
      </w:r>
      <w:proofErr w:type="spellEnd"/>
      <w:r>
        <w:rPr>
          <w:smallCaps/>
          <w:color w:val="000000"/>
          <w:sz w:val="24"/>
          <w:szCs w:val="24"/>
        </w:rPr>
        <w:t xml:space="preserve"> and </w:t>
      </w:r>
      <w:proofErr w:type="spellStart"/>
      <w:r>
        <w:rPr>
          <w:smallCaps/>
          <w:color w:val="000000"/>
          <w:sz w:val="24"/>
          <w:szCs w:val="24"/>
        </w:rPr>
        <w:t>ReachOut</w:t>
      </w:r>
      <w:proofErr w:type="spellEnd"/>
      <w:r>
        <w:rPr>
          <w:smallCaps/>
          <w:color w:val="000000"/>
          <w:sz w:val="24"/>
          <w:szCs w:val="24"/>
        </w:rPr>
        <w:t xml:space="preserve"> Berlin</w:t>
      </w:r>
      <w:r w:rsidR="0081520A">
        <w:rPr>
          <w:smallCaps/>
          <w:color w:val="000000"/>
          <w:sz w:val="24"/>
          <w:szCs w:val="24"/>
        </w:rPr>
        <w:t xml:space="preserve">, </w:t>
      </w:r>
      <w:proofErr w:type="spellStart"/>
      <w:r w:rsidR="0081520A">
        <w:rPr>
          <w:smallCaps/>
          <w:color w:val="000000"/>
          <w:sz w:val="24"/>
          <w:szCs w:val="24"/>
        </w:rPr>
        <w:t>Oranienstrasse</w:t>
      </w:r>
      <w:proofErr w:type="spellEnd"/>
      <w:r w:rsidR="0081520A">
        <w:rPr>
          <w:smallCaps/>
          <w:color w:val="000000"/>
          <w:sz w:val="24"/>
          <w:szCs w:val="24"/>
        </w:rPr>
        <w:t xml:space="preserve"> 159</w:t>
      </w:r>
    </w:p>
    <w:p w:rsidR="0090061D" w:rsidRPr="00B93A6A" w:rsidRDefault="0090061D" w:rsidP="0090061D">
      <w:pPr>
        <w:pStyle w:val="ListParagraph"/>
        <w:shd w:val="clear" w:color="auto" w:fill="FFFFFF"/>
        <w:spacing w:after="0" w:line="240" w:lineRule="auto"/>
        <w:ind w:left="0" w:firstLine="720"/>
        <w:rPr>
          <w:color w:val="000000"/>
          <w:sz w:val="24"/>
          <w:szCs w:val="24"/>
        </w:rPr>
      </w:pPr>
    </w:p>
    <w:p w:rsidR="0090061D" w:rsidRPr="0081520A" w:rsidRDefault="00EF1865" w:rsidP="0090061D">
      <w:pPr>
        <w:pStyle w:val="Default"/>
        <w:rPr>
          <w:rFonts w:asciiTheme="minorHAnsi" w:hAnsiTheme="minorHAnsi" w:cs="Code"/>
        </w:rPr>
      </w:pPr>
      <w:r w:rsidRPr="0081520A">
        <w:rPr>
          <w:rFonts w:asciiTheme="minorHAnsi" w:hAnsiTheme="minorHAnsi" w:cs="Code"/>
        </w:rPr>
        <w:t xml:space="preserve">Meet at </w:t>
      </w:r>
      <w:r w:rsidR="00DC7E2A" w:rsidRPr="0081520A">
        <w:rPr>
          <w:rFonts w:asciiTheme="minorHAnsi" w:hAnsiTheme="minorHAnsi" w:cs="Code"/>
        </w:rPr>
        <w:t>S</w:t>
      </w:r>
      <w:r w:rsidR="00DC7E2A" w:rsidRPr="0081520A">
        <w:rPr>
          <w:rFonts w:asciiTheme="minorHAnsi" w:hAnsiTheme="minorHAnsi" w:cs="Code"/>
        </w:rPr>
        <w:t xml:space="preserve">tarbucks </w:t>
      </w:r>
      <w:proofErr w:type="spellStart"/>
      <w:r w:rsidR="00DC7E2A" w:rsidRPr="0081520A">
        <w:rPr>
          <w:rFonts w:asciiTheme="minorHAnsi" w:hAnsiTheme="minorHAnsi" w:cs="Code"/>
        </w:rPr>
        <w:t>Friedrichstrasse</w:t>
      </w:r>
      <w:proofErr w:type="spellEnd"/>
      <w:r w:rsidR="00DC7E2A" w:rsidRPr="0081520A">
        <w:rPr>
          <w:rFonts w:asciiTheme="minorHAnsi" w:hAnsiTheme="minorHAnsi" w:cs="Code"/>
        </w:rPr>
        <w:t xml:space="preserve"> 96 (south side in shaded area) no later than 3:</w:t>
      </w:r>
      <w:r w:rsidR="0018086C" w:rsidRPr="0081520A">
        <w:rPr>
          <w:rFonts w:asciiTheme="minorHAnsi" w:hAnsiTheme="minorHAnsi" w:cs="Code"/>
        </w:rPr>
        <w:t>20</w:t>
      </w:r>
      <w:r w:rsidR="00DC7E2A" w:rsidRPr="0081520A">
        <w:rPr>
          <w:rFonts w:asciiTheme="minorHAnsi" w:hAnsiTheme="minorHAnsi" w:cs="Code"/>
        </w:rPr>
        <w:t>pm to travel together to the sites. Otherwise, you may meet at the site</w:t>
      </w:r>
      <w:r w:rsidR="0081520A">
        <w:rPr>
          <w:rFonts w:asciiTheme="minorHAnsi" w:hAnsiTheme="minorHAnsi" w:cs="Code"/>
        </w:rPr>
        <w:t xml:space="preserve">. We will start at the </w:t>
      </w:r>
      <w:proofErr w:type="spellStart"/>
      <w:r w:rsidR="0081520A">
        <w:rPr>
          <w:rFonts w:asciiTheme="minorHAnsi" w:hAnsiTheme="minorHAnsi" w:cs="Code"/>
        </w:rPr>
        <w:t>KuB</w:t>
      </w:r>
      <w:proofErr w:type="spellEnd"/>
      <w:r w:rsidR="0081520A">
        <w:rPr>
          <w:rFonts w:asciiTheme="minorHAnsi" w:hAnsiTheme="minorHAnsi" w:cs="Code"/>
        </w:rPr>
        <w:t xml:space="preserve"> office</w:t>
      </w:r>
      <w:r w:rsidR="00DC7E2A" w:rsidRPr="0081520A">
        <w:rPr>
          <w:rFonts w:asciiTheme="minorHAnsi" w:hAnsiTheme="minorHAnsi" w:cs="Code"/>
        </w:rPr>
        <w:t xml:space="preserve">, but be sure to leave adequate travel and “getting lost” time. Both offices are located in </w:t>
      </w:r>
      <w:proofErr w:type="spellStart"/>
      <w:r w:rsidR="00DC7E2A" w:rsidRPr="0081520A">
        <w:rPr>
          <w:rFonts w:asciiTheme="minorHAnsi" w:hAnsiTheme="minorHAnsi" w:cs="Code"/>
        </w:rPr>
        <w:t>Kreuzberg</w:t>
      </w:r>
      <w:proofErr w:type="spellEnd"/>
      <w:r w:rsidR="00DC7E2A" w:rsidRPr="0081520A">
        <w:rPr>
          <w:rFonts w:asciiTheme="minorHAnsi" w:hAnsiTheme="minorHAnsi" w:cs="Code"/>
        </w:rPr>
        <w:t xml:space="preserve"> (</w:t>
      </w:r>
      <w:proofErr w:type="spellStart"/>
      <w:r w:rsidR="00DC7E2A" w:rsidRPr="0081520A">
        <w:rPr>
          <w:rFonts w:asciiTheme="minorHAnsi" w:hAnsiTheme="minorHAnsi" w:cs="Arial"/>
          <w:color w:val="222222"/>
          <w:shd w:val="clear" w:color="auto" w:fill="FFFFFF"/>
        </w:rPr>
        <w:t>Oranienstraße</w:t>
      </w:r>
      <w:proofErr w:type="spellEnd"/>
      <w:r w:rsidR="00DC7E2A" w:rsidRPr="0081520A">
        <w:rPr>
          <w:rFonts w:asciiTheme="minorHAnsi" w:hAnsiTheme="minorHAnsi" w:cs="Arial"/>
          <w:color w:val="222222"/>
          <w:shd w:val="clear" w:color="auto" w:fill="FFFFFF"/>
        </w:rPr>
        <w:t xml:space="preserve"> 159</w:t>
      </w:r>
      <w:r w:rsidR="00DC7E2A" w:rsidRPr="0081520A">
        <w:rPr>
          <w:rFonts w:asciiTheme="minorHAnsi" w:hAnsiTheme="minorHAnsi" w:cs="Arial"/>
          <w:color w:val="222222"/>
          <w:shd w:val="clear" w:color="auto" w:fill="FFFFFF"/>
        </w:rPr>
        <w:t>)</w:t>
      </w:r>
      <w:r w:rsidR="0018086C" w:rsidRPr="0081520A">
        <w:rPr>
          <w:rFonts w:asciiTheme="minorHAnsi" w:hAnsiTheme="minorHAnsi" w:cs="Arial"/>
          <w:color w:val="222222"/>
          <w:shd w:val="clear" w:color="auto" w:fill="FFFFFF"/>
        </w:rPr>
        <w:t xml:space="preserve"> near the </w:t>
      </w:r>
      <w:proofErr w:type="spellStart"/>
      <w:r w:rsidR="0018086C" w:rsidRPr="0081520A">
        <w:rPr>
          <w:rFonts w:asciiTheme="minorHAnsi" w:hAnsiTheme="minorHAnsi" w:cs="Arial"/>
          <w:color w:val="222222"/>
          <w:shd w:val="clear" w:color="auto" w:fill="FFFFFF"/>
        </w:rPr>
        <w:t>Moritzplatz</w:t>
      </w:r>
      <w:proofErr w:type="spellEnd"/>
      <w:r w:rsidR="0018086C" w:rsidRPr="0081520A">
        <w:rPr>
          <w:rFonts w:asciiTheme="minorHAnsi" w:hAnsiTheme="minorHAnsi" w:cs="Arial"/>
          <w:color w:val="222222"/>
          <w:shd w:val="clear" w:color="auto" w:fill="FFFFFF"/>
        </w:rPr>
        <w:t xml:space="preserve"> U8 </w:t>
      </w:r>
      <w:proofErr w:type="spellStart"/>
      <w:r w:rsidR="0018086C" w:rsidRPr="0081520A">
        <w:rPr>
          <w:rFonts w:asciiTheme="minorHAnsi" w:hAnsiTheme="minorHAnsi" w:cs="Arial"/>
          <w:color w:val="222222"/>
          <w:shd w:val="clear" w:color="auto" w:fill="FFFFFF"/>
        </w:rPr>
        <w:t>Ubahn</w:t>
      </w:r>
      <w:proofErr w:type="spellEnd"/>
      <w:r w:rsidR="0018086C" w:rsidRPr="0081520A">
        <w:rPr>
          <w:rFonts w:asciiTheme="minorHAnsi" w:hAnsiTheme="minorHAnsi" w:cs="Arial"/>
          <w:color w:val="222222"/>
          <w:shd w:val="clear" w:color="auto" w:fill="FFFFFF"/>
        </w:rPr>
        <w:t xml:space="preserve"> station (when exit</w:t>
      </w:r>
      <w:r w:rsidR="0081520A">
        <w:rPr>
          <w:rFonts w:asciiTheme="minorHAnsi" w:hAnsiTheme="minorHAnsi" w:cs="Arial"/>
          <w:color w:val="222222"/>
          <w:shd w:val="clear" w:color="auto" w:fill="FFFFFF"/>
        </w:rPr>
        <w:t>ing</w:t>
      </w:r>
      <w:r w:rsidR="0018086C" w:rsidRPr="0081520A">
        <w:rPr>
          <w:rFonts w:asciiTheme="minorHAnsi" w:hAnsiTheme="minorHAnsi" w:cs="Arial"/>
          <w:color w:val="222222"/>
          <w:shd w:val="clear" w:color="auto" w:fill="FFFFFF"/>
        </w:rPr>
        <w:t xml:space="preserve"> </w:t>
      </w:r>
      <w:proofErr w:type="spellStart"/>
      <w:r w:rsidR="0018086C" w:rsidRPr="0081520A">
        <w:rPr>
          <w:rFonts w:asciiTheme="minorHAnsi" w:hAnsiTheme="minorHAnsi" w:cs="Arial"/>
          <w:color w:val="222222"/>
          <w:shd w:val="clear" w:color="auto" w:fill="FFFFFF"/>
        </w:rPr>
        <w:t>Moritzplatz</w:t>
      </w:r>
      <w:proofErr w:type="spellEnd"/>
      <w:r w:rsidR="0018086C" w:rsidRPr="0081520A">
        <w:rPr>
          <w:rFonts w:asciiTheme="minorHAnsi" w:hAnsiTheme="minorHAnsi" w:cs="Arial"/>
          <w:color w:val="222222"/>
          <w:shd w:val="clear" w:color="auto" w:fill="FFFFFF"/>
        </w:rPr>
        <w:t xml:space="preserve"> station, </w:t>
      </w:r>
      <w:r w:rsidR="0018086C" w:rsidRPr="0081520A">
        <w:rPr>
          <w:rFonts w:asciiTheme="minorHAnsi" w:hAnsiTheme="minorHAnsi"/>
        </w:rPr>
        <w:t>be sure to h</w:t>
      </w:r>
      <w:r w:rsidR="0018086C" w:rsidRPr="0081520A">
        <w:rPr>
          <w:rFonts w:asciiTheme="minorHAnsi" w:hAnsiTheme="minorHAnsi"/>
        </w:rPr>
        <w:t xml:space="preserve">ead east on </w:t>
      </w:r>
      <w:proofErr w:type="spellStart"/>
      <w:r w:rsidR="0018086C" w:rsidRPr="0081520A">
        <w:rPr>
          <w:rFonts w:asciiTheme="minorHAnsi" w:hAnsiTheme="minorHAnsi"/>
        </w:rPr>
        <w:t>Oranienstraße</w:t>
      </w:r>
      <w:proofErr w:type="spellEnd"/>
      <w:r w:rsidR="0018086C" w:rsidRPr="0081520A">
        <w:rPr>
          <w:rFonts w:asciiTheme="minorHAnsi" w:hAnsiTheme="minorHAnsi"/>
        </w:rPr>
        <w:t xml:space="preserve"> toward </w:t>
      </w:r>
      <w:proofErr w:type="spellStart"/>
      <w:r w:rsidR="0018086C" w:rsidRPr="0081520A">
        <w:rPr>
          <w:rFonts w:asciiTheme="minorHAnsi" w:hAnsiTheme="minorHAnsi"/>
        </w:rPr>
        <w:t>Prinzessinnenstraße</w:t>
      </w:r>
      <w:proofErr w:type="spellEnd"/>
      <w:r w:rsidR="00DC7E2A" w:rsidRPr="0081520A">
        <w:rPr>
          <w:rFonts w:asciiTheme="minorHAnsi" w:hAnsiTheme="minorHAnsi" w:cs="Arial"/>
          <w:color w:val="222222"/>
          <w:shd w:val="clear" w:color="auto" w:fill="FFFFFF"/>
        </w:rPr>
        <w:t>.</w:t>
      </w:r>
      <w:r w:rsidR="0018086C" w:rsidRPr="0081520A">
        <w:rPr>
          <w:rFonts w:asciiTheme="minorHAnsi" w:hAnsiTheme="minorHAnsi" w:cs="Arial"/>
          <w:color w:val="222222"/>
          <w:shd w:val="clear" w:color="auto" w:fill="FFFFFF"/>
        </w:rPr>
        <w:t xml:space="preserve"> Note that the street numbers are not </w:t>
      </w:r>
      <w:r w:rsidR="0081520A">
        <w:rPr>
          <w:rFonts w:asciiTheme="minorHAnsi" w:hAnsiTheme="minorHAnsi" w:cs="Arial"/>
          <w:color w:val="222222"/>
          <w:shd w:val="clear" w:color="auto" w:fill="FFFFFF"/>
        </w:rPr>
        <w:t xml:space="preserve">always </w:t>
      </w:r>
      <w:r w:rsidR="0018086C" w:rsidRPr="0081520A">
        <w:rPr>
          <w:rFonts w:asciiTheme="minorHAnsi" w:hAnsiTheme="minorHAnsi" w:cs="Arial"/>
          <w:color w:val="222222"/>
          <w:shd w:val="clear" w:color="auto" w:fill="FFFFFF"/>
        </w:rPr>
        <w:t>sequential, so numbers may be decreasing</w:t>
      </w:r>
      <w:r w:rsidR="0081520A" w:rsidRPr="0081520A">
        <w:rPr>
          <w:rFonts w:asciiTheme="minorHAnsi" w:hAnsiTheme="minorHAnsi" w:cs="Arial"/>
          <w:color w:val="222222"/>
          <w:shd w:val="clear" w:color="auto" w:fill="FFFFFF"/>
        </w:rPr>
        <w:t xml:space="preserve"> then increasing, mixing odd </w:t>
      </w:r>
      <w:r w:rsidR="0081520A" w:rsidRPr="0081520A">
        <w:rPr>
          <w:rFonts w:asciiTheme="minorHAnsi" w:hAnsiTheme="minorHAnsi" w:cs="Arial"/>
          <w:color w:val="222222"/>
          <w:shd w:val="clear" w:color="auto" w:fill="FFFFFF"/>
        </w:rPr>
        <w:lastRenderedPageBreak/>
        <w:t>and even street numbers.</w:t>
      </w:r>
      <w:r w:rsidR="0081520A">
        <w:rPr>
          <w:rFonts w:asciiTheme="minorHAnsi" w:hAnsiTheme="minorHAnsi" w:cs="Arial"/>
          <w:color w:val="222222"/>
          <w:shd w:val="clear" w:color="auto" w:fill="FFFFFF"/>
        </w:rPr>
        <w:t xml:space="preserve"> If you see a sign for “Max und Moritz” restaurant, you are headed in the right direction, as the offices are just before the restaurant on the same side of the street.</w:t>
      </w:r>
      <w:r w:rsidR="0081520A" w:rsidRPr="0081520A">
        <w:rPr>
          <w:rFonts w:asciiTheme="minorHAnsi" w:hAnsiTheme="minorHAnsi" w:cs="Arial"/>
          <w:color w:val="222222"/>
          <w:shd w:val="clear" w:color="auto" w:fill="FFFFFF"/>
        </w:rPr>
        <w:t>)</w:t>
      </w:r>
      <w:r w:rsidR="00DC7E2A" w:rsidRPr="0081520A">
        <w:rPr>
          <w:rFonts w:asciiTheme="minorHAnsi" w:hAnsiTheme="minorHAnsi" w:cs="Arial"/>
          <w:color w:val="222222"/>
          <w:shd w:val="clear" w:color="auto" w:fill="FFFFFF"/>
        </w:rPr>
        <w:t xml:space="preserve"> </w:t>
      </w:r>
    </w:p>
    <w:p w:rsidR="0090061D" w:rsidRPr="00B93A6A" w:rsidRDefault="0090061D" w:rsidP="0090061D">
      <w:pPr>
        <w:pStyle w:val="Default"/>
        <w:rPr>
          <w:rFonts w:asciiTheme="minorHAnsi" w:hAnsiTheme="minorHAnsi"/>
        </w:rPr>
      </w:pPr>
    </w:p>
    <w:p w:rsidR="0090061D" w:rsidRDefault="0081520A" w:rsidP="0090061D">
      <w:pPr>
        <w:shd w:val="clear" w:color="auto" w:fill="FFFFFF"/>
        <w:spacing w:after="0" w:line="240" w:lineRule="auto"/>
        <w:rPr>
          <w:smallCaps/>
          <w:sz w:val="24"/>
          <w:szCs w:val="24"/>
        </w:rPr>
      </w:pPr>
      <w:r w:rsidRPr="0081520A">
        <w:rPr>
          <w:b/>
          <w:sz w:val="24"/>
          <w:szCs w:val="24"/>
        </w:rPr>
        <w:tab/>
      </w:r>
      <w:proofErr w:type="gramStart"/>
      <w:r w:rsidRPr="0081520A">
        <w:rPr>
          <w:b/>
          <w:sz w:val="24"/>
          <w:szCs w:val="24"/>
        </w:rPr>
        <w:t>Unit 3.</w:t>
      </w:r>
      <w:proofErr w:type="gramEnd"/>
      <w:r w:rsidRPr="0081520A">
        <w:rPr>
          <w:b/>
          <w:sz w:val="24"/>
          <w:szCs w:val="24"/>
        </w:rPr>
        <w:t xml:space="preserve"> </w:t>
      </w:r>
      <w:r w:rsidRPr="0081520A">
        <w:rPr>
          <w:sz w:val="24"/>
          <w:szCs w:val="24"/>
        </w:rPr>
        <w:t xml:space="preserve">Wednesday, 7/20/16 4-6pm: </w:t>
      </w:r>
      <w:r w:rsidRPr="0081520A">
        <w:rPr>
          <w:smallCaps/>
          <w:sz w:val="24"/>
          <w:szCs w:val="24"/>
        </w:rPr>
        <w:t>Refugee Solidarity Tour</w:t>
      </w:r>
    </w:p>
    <w:p w:rsidR="0081520A" w:rsidRDefault="0081520A" w:rsidP="0090061D">
      <w:pPr>
        <w:shd w:val="clear" w:color="auto" w:fill="FFFFFF"/>
        <w:spacing w:after="0" w:line="240" w:lineRule="auto"/>
        <w:rPr>
          <w:smallCaps/>
          <w:sz w:val="24"/>
          <w:szCs w:val="24"/>
        </w:rPr>
      </w:pPr>
    </w:p>
    <w:p w:rsidR="0081520A" w:rsidRPr="0081520A" w:rsidRDefault="0081520A" w:rsidP="0090061D">
      <w:pPr>
        <w:shd w:val="clear" w:color="auto" w:fill="FFFFFF"/>
        <w:spacing w:after="0" w:line="240" w:lineRule="auto"/>
      </w:pPr>
      <w:r w:rsidRPr="0081520A">
        <w:rPr>
          <w:sz w:val="24"/>
          <w:szCs w:val="24"/>
        </w:rPr>
        <w:t xml:space="preserve">Meet at </w:t>
      </w:r>
      <w:proofErr w:type="spellStart"/>
      <w:r w:rsidRPr="0081520A">
        <w:rPr>
          <w:sz w:val="24"/>
          <w:szCs w:val="24"/>
        </w:rPr>
        <w:t>Oranienplatz</w:t>
      </w:r>
      <w:proofErr w:type="spellEnd"/>
      <w:r w:rsidRPr="0081520A">
        <w:rPr>
          <w:sz w:val="24"/>
          <w:szCs w:val="24"/>
        </w:rPr>
        <w:t xml:space="preserve"> for start of tour no later than 3:50pm. </w:t>
      </w:r>
      <w:proofErr w:type="spellStart"/>
      <w:r w:rsidRPr="0081520A">
        <w:rPr>
          <w:sz w:val="24"/>
          <w:szCs w:val="24"/>
        </w:rPr>
        <w:t>Oranienplatz</w:t>
      </w:r>
      <w:proofErr w:type="spellEnd"/>
      <w:r w:rsidRPr="0081520A">
        <w:rPr>
          <w:sz w:val="24"/>
          <w:szCs w:val="24"/>
        </w:rPr>
        <w:t xml:space="preserve"> is only one block further east from the </w:t>
      </w:r>
      <w:proofErr w:type="spellStart"/>
      <w:r w:rsidRPr="0081520A">
        <w:rPr>
          <w:sz w:val="24"/>
          <w:szCs w:val="24"/>
        </w:rPr>
        <w:t>KuB</w:t>
      </w:r>
      <w:proofErr w:type="spellEnd"/>
      <w:r w:rsidRPr="0081520A">
        <w:rPr>
          <w:sz w:val="24"/>
          <w:szCs w:val="24"/>
        </w:rPr>
        <w:t>/</w:t>
      </w:r>
      <w:proofErr w:type="spellStart"/>
      <w:r w:rsidRPr="0081520A">
        <w:rPr>
          <w:sz w:val="24"/>
          <w:szCs w:val="24"/>
        </w:rPr>
        <w:t>ReachOut</w:t>
      </w:r>
      <w:proofErr w:type="spellEnd"/>
      <w:r w:rsidRPr="0081520A">
        <w:rPr>
          <w:sz w:val="24"/>
          <w:szCs w:val="24"/>
        </w:rPr>
        <w:t xml:space="preserve"> Berlin offices </w:t>
      </w:r>
      <w:r w:rsidRPr="0081520A">
        <w:rPr>
          <w:sz w:val="24"/>
          <w:szCs w:val="24"/>
        </w:rPr>
        <w:t xml:space="preserve">on </w:t>
      </w:r>
      <w:proofErr w:type="spellStart"/>
      <w:r w:rsidRPr="0081520A">
        <w:rPr>
          <w:sz w:val="24"/>
          <w:szCs w:val="24"/>
        </w:rPr>
        <w:t>Oranienstrasse</w:t>
      </w:r>
      <w:proofErr w:type="spellEnd"/>
      <w:r w:rsidRPr="0081520A">
        <w:rPr>
          <w:sz w:val="24"/>
          <w:szCs w:val="24"/>
        </w:rPr>
        <w:t>.</w:t>
      </w:r>
    </w:p>
    <w:p w:rsidR="0081520A" w:rsidRPr="0081520A" w:rsidRDefault="0081520A" w:rsidP="0090061D">
      <w:pPr>
        <w:shd w:val="clear" w:color="auto" w:fill="FFFFFF"/>
        <w:spacing w:after="0" w:line="240" w:lineRule="auto"/>
        <w:rPr>
          <w:rFonts w:cs="Arial"/>
          <w:color w:val="000000"/>
          <w:sz w:val="16"/>
          <w:szCs w:val="16"/>
          <w:shd w:val="clear" w:color="auto" w:fill="FFFFFF"/>
        </w:rPr>
      </w:pPr>
    </w:p>
    <w:p w:rsidR="0090061D" w:rsidRDefault="00722FF2" w:rsidP="0090061D">
      <w:pPr>
        <w:pStyle w:val="ListParagraph"/>
        <w:shd w:val="clear" w:color="auto" w:fill="FFFFFF"/>
        <w:spacing w:after="0" w:line="240" w:lineRule="auto"/>
        <w:ind w:left="0" w:firstLine="720"/>
        <w:rPr>
          <w:smallCaps/>
          <w:color w:val="000000"/>
          <w:sz w:val="24"/>
          <w:szCs w:val="24"/>
        </w:rPr>
      </w:pPr>
      <w:proofErr w:type="gramStart"/>
      <w:r>
        <w:rPr>
          <w:b/>
          <w:color w:val="000000"/>
          <w:sz w:val="24"/>
          <w:szCs w:val="24"/>
        </w:rPr>
        <w:t>Unit</w:t>
      </w:r>
      <w:r w:rsidR="0090061D" w:rsidRPr="00B93A6A">
        <w:rPr>
          <w:b/>
          <w:color w:val="000000"/>
          <w:sz w:val="24"/>
          <w:szCs w:val="24"/>
        </w:rPr>
        <w:t xml:space="preserve"> </w:t>
      </w:r>
      <w:r>
        <w:rPr>
          <w:b/>
          <w:color w:val="000000"/>
          <w:sz w:val="24"/>
          <w:szCs w:val="24"/>
        </w:rPr>
        <w:t>4</w:t>
      </w:r>
      <w:r w:rsidR="0090061D" w:rsidRPr="00B93A6A">
        <w:rPr>
          <w:color w:val="000000"/>
          <w:sz w:val="24"/>
          <w:szCs w:val="24"/>
        </w:rPr>
        <w:t>.</w:t>
      </w:r>
      <w:proofErr w:type="gramEnd"/>
      <w:r w:rsidR="0090061D" w:rsidRPr="00B93A6A">
        <w:rPr>
          <w:color w:val="000000"/>
          <w:sz w:val="24"/>
          <w:szCs w:val="24"/>
        </w:rPr>
        <w:t xml:space="preserve"> </w:t>
      </w:r>
      <w:r>
        <w:rPr>
          <w:color w:val="000000"/>
          <w:sz w:val="24"/>
          <w:szCs w:val="24"/>
        </w:rPr>
        <w:t>Mon</w:t>
      </w:r>
      <w:r w:rsidR="0090061D" w:rsidRPr="00B93A6A">
        <w:rPr>
          <w:color w:val="000000"/>
          <w:sz w:val="24"/>
          <w:szCs w:val="24"/>
        </w:rPr>
        <w:t xml:space="preserve">day, </w:t>
      </w:r>
      <w:r>
        <w:rPr>
          <w:color w:val="000000"/>
          <w:sz w:val="24"/>
          <w:szCs w:val="24"/>
        </w:rPr>
        <w:t>7</w:t>
      </w:r>
      <w:r w:rsidR="0090061D" w:rsidRPr="00B93A6A">
        <w:rPr>
          <w:color w:val="000000"/>
          <w:sz w:val="24"/>
          <w:szCs w:val="24"/>
        </w:rPr>
        <w:t>/</w:t>
      </w:r>
      <w:r>
        <w:rPr>
          <w:color w:val="000000"/>
          <w:sz w:val="24"/>
          <w:szCs w:val="24"/>
        </w:rPr>
        <w:t>2</w:t>
      </w:r>
      <w:r w:rsidR="0090061D" w:rsidRPr="00B93A6A">
        <w:rPr>
          <w:color w:val="000000"/>
          <w:sz w:val="24"/>
          <w:szCs w:val="24"/>
        </w:rPr>
        <w:t>5/1</w:t>
      </w:r>
      <w:r>
        <w:rPr>
          <w:color w:val="000000"/>
          <w:sz w:val="24"/>
          <w:szCs w:val="24"/>
        </w:rPr>
        <w:t>6</w:t>
      </w:r>
      <w:r w:rsidR="000568F8">
        <w:rPr>
          <w:color w:val="000000"/>
          <w:sz w:val="24"/>
          <w:szCs w:val="24"/>
        </w:rPr>
        <w:t xml:space="preserve"> 9:00</w:t>
      </w:r>
      <w:r w:rsidR="0090061D" w:rsidRPr="00B93A6A">
        <w:rPr>
          <w:color w:val="000000"/>
          <w:sz w:val="24"/>
          <w:szCs w:val="24"/>
        </w:rPr>
        <w:t xml:space="preserve">-10:50am: </w:t>
      </w:r>
      <w:r w:rsidR="0090061D" w:rsidRPr="00B93A6A">
        <w:rPr>
          <w:smallCaps/>
          <w:color w:val="000000"/>
          <w:sz w:val="24"/>
          <w:szCs w:val="24"/>
        </w:rPr>
        <w:t>Introduction to</w:t>
      </w:r>
      <w:r w:rsidR="00430C8D">
        <w:rPr>
          <w:smallCaps/>
          <w:color w:val="000000"/>
          <w:sz w:val="24"/>
          <w:szCs w:val="24"/>
        </w:rPr>
        <w:t xml:space="preserve"> Critical Theory &amp;</w:t>
      </w:r>
      <w:r w:rsidR="0090061D" w:rsidRPr="00B93A6A">
        <w:rPr>
          <w:smallCaps/>
          <w:color w:val="000000"/>
          <w:sz w:val="24"/>
          <w:szCs w:val="24"/>
        </w:rPr>
        <w:t xml:space="preserve"> International Law </w:t>
      </w:r>
    </w:p>
    <w:p w:rsidR="0090061D" w:rsidRPr="00B93A6A" w:rsidRDefault="0090061D" w:rsidP="0090061D">
      <w:pPr>
        <w:pStyle w:val="ListParagraph"/>
        <w:shd w:val="clear" w:color="auto" w:fill="FFFFFF"/>
        <w:spacing w:after="0" w:line="240" w:lineRule="auto"/>
        <w:ind w:left="0" w:firstLine="720"/>
        <w:rPr>
          <w:smallCaps/>
          <w:color w:val="000000"/>
          <w:sz w:val="24"/>
          <w:szCs w:val="24"/>
          <w:u w:val="single"/>
        </w:rPr>
      </w:pPr>
    </w:p>
    <w:p w:rsidR="0090061D" w:rsidRDefault="0090061D" w:rsidP="0090061D">
      <w:pPr>
        <w:shd w:val="clear" w:color="auto" w:fill="FFFFFF"/>
        <w:spacing w:after="0" w:line="240" w:lineRule="auto"/>
        <w:rPr>
          <w:color w:val="000000"/>
          <w:sz w:val="24"/>
          <w:szCs w:val="24"/>
        </w:rPr>
      </w:pPr>
      <w:r w:rsidRPr="00B93A6A">
        <w:rPr>
          <w:color w:val="000000"/>
          <w:sz w:val="24"/>
          <w:szCs w:val="24"/>
        </w:rPr>
        <w:t xml:space="preserve">Maxwell </w:t>
      </w:r>
      <w:proofErr w:type="spellStart"/>
      <w:r w:rsidRPr="00B93A6A">
        <w:rPr>
          <w:color w:val="000000"/>
          <w:sz w:val="24"/>
          <w:szCs w:val="24"/>
        </w:rPr>
        <w:t>Chibundu</w:t>
      </w:r>
      <w:proofErr w:type="spellEnd"/>
      <w:r w:rsidRPr="00B93A6A">
        <w:rPr>
          <w:color w:val="000000"/>
          <w:sz w:val="24"/>
          <w:szCs w:val="24"/>
        </w:rPr>
        <w:t xml:space="preserve">, </w:t>
      </w:r>
      <w:r w:rsidRPr="00B93A6A">
        <w:rPr>
          <w:i/>
          <w:color w:val="000000"/>
          <w:sz w:val="24"/>
          <w:szCs w:val="24"/>
        </w:rPr>
        <w:t>Sources of International Law: What Systems Allow International Law to Come Into Being</w:t>
      </w:r>
      <w:proofErr w:type="gramStart"/>
      <w:r w:rsidRPr="00B93A6A">
        <w:rPr>
          <w:i/>
          <w:color w:val="000000"/>
          <w:sz w:val="24"/>
          <w:szCs w:val="24"/>
        </w:rPr>
        <w:t>?</w:t>
      </w:r>
      <w:r w:rsidRPr="00B93A6A">
        <w:rPr>
          <w:color w:val="000000"/>
          <w:sz w:val="24"/>
          <w:szCs w:val="24"/>
        </w:rPr>
        <w:t>,</w:t>
      </w:r>
      <w:proofErr w:type="gramEnd"/>
      <w:r w:rsidRPr="00B93A6A">
        <w:rPr>
          <w:color w:val="000000"/>
          <w:sz w:val="24"/>
          <w:szCs w:val="24"/>
        </w:rPr>
        <w:t xml:space="preserve"> Think Africa Press (November 2, 2014).</w:t>
      </w:r>
    </w:p>
    <w:p w:rsidR="0090061D" w:rsidRDefault="0090061D" w:rsidP="0090061D">
      <w:pPr>
        <w:shd w:val="clear" w:color="auto" w:fill="FFFFFF"/>
        <w:spacing w:after="0" w:line="240" w:lineRule="auto"/>
        <w:rPr>
          <w:color w:val="000000"/>
          <w:sz w:val="24"/>
          <w:szCs w:val="24"/>
        </w:rPr>
      </w:pPr>
    </w:p>
    <w:p w:rsidR="0090061D" w:rsidRDefault="0090061D" w:rsidP="0090061D">
      <w:pPr>
        <w:spacing w:after="0" w:line="240" w:lineRule="auto"/>
        <w:rPr>
          <w:sz w:val="24"/>
          <w:szCs w:val="24"/>
        </w:rPr>
      </w:pPr>
      <w:r w:rsidRPr="00B93A6A">
        <w:rPr>
          <w:sz w:val="24"/>
          <w:szCs w:val="24"/>
        </w:rPr>
        <w:t xml:space="preserve">Harold H. </w:t>
      </w:r>
      <w:proofErr w:type="spellStart"/>
      <w:r w:rsidRPr="00B93A6A">
        <w:rPr>
          <w:sz w:val="24"/>
          <w:szCs w:val="24"/>
        </w:rPr>
        <w:t>Koh</w:t>
      </w:r>
      <w:proofErr w:type="spellEnd"/>
      <w:r w:rsidRPr="00B93A6A">
        <w:rPr>
          <w:sz w:val="24"/>
          <w:szCs w:val="24"/>
        </w:rPr>
        <w:t xml:space="preserve">, </w:t>
      </w:r>
      <w:r w:rsidRPr="00B93A6A">
        <w:rPr>
          <w:i/>
          <w:sz w:val="24"/>
          <w:szCs w:val="24"/>
        </w:rPr>
        <w:t>Transnational Legal Process</w:t>
      </w:r>
      <w:r w:rsidRPr="00B93A6A">
        <w:rPr>
          <w:sz w:val="24"/>
          <w:szCs w:val="24"/>
        </w:rPr>
        <w:t xml:space="preserve">, 75 </w:t>
      </w:r>
      <w:r w:rsidRPr="00B93A6A">
        <w:rPr>
          <w:smallCaps/>
          <w:sz w:val="24"/>
          <w:szCs w:val="24"/>
        </w:rPr>
        <w:t>Neb. L. Rev</w:t>
      </w:r>
      <w:r w:rsidRPr="00B93A6A">
        <w:rPr>
          <w:sz w:val="24"/>
          <w:szCs w:val="24"/>
        </w:rPr>
        <w:t>. 181 (1994).</w:t>
      </w:r>
    </w:p>
    <w:p w:rsidR="0090061D" w:rsidRPr="00D451BD" w:rsidRDefault="0090061D" w:rsidP="0090061D">
      <w:pPr>
        <w:spacing w:after="0" w:line="240" w:lineRule="auto"/>
        <w:rPr>
          <w:sz w:val="24"/>
          <w:szCs w:val="24"/>
        </w:rPr>
      </w:pPr>
    </w:p>
    <w:p w:rsidR="0090061D" w:rsidRDefault="0090061D" w:rsidP="0090061D">
      <w:pPr>
        <w:shd w:val="clear" w:color="auto" w:fill="FFFFFF"/>
        <w:spacing w:after="0" w:line="240" w:lineRule="auto"/>
        <w:rPr>
          <w:color w:val="000000"/>
          <w:sz w:val="24"/>
          <w:szCs w:val="24"/>
        </w:rPr>
      </w:pPr>
      <w:r w:rsidRPr="00B93A6A">
        <w:rPr>
          <w:b/>
          <w:color w:val="000000"/>
          <w:sz w:val="24"/>
          <w:szCs w:val="24"/>
          <w:u w:val="single"/>
        </w:rPr>
        <w:t>Questions</w:t>
      </w:r>
      <w:r w:rsidRPr="00B93A6A">
        <w:rPr>
          <w:color w:val="000000"/>
          <w:sz w:val="24"/>
          <w:szCs w:val="24"/>
        </w:rPr>
        <w:t xml:space="preserve">: What are the four sources of international law according to </w:t>
      </w:r>
      <w:proofErr w:type="spellStart"/>
      <w:r w:rsidRPr="00B93A6A">
        <w:rPr>
          <w:color w:val="000000"/>
          <w:sz w:val="24"/>
          <w:szCs w:val="24"/>
        </w:rPr>
        <w:t>Chibundu</w:t>
      </w:r>
      <w:proofErr w:type="spellEnd"/>
      <w:r w:rsidRPr="00B93A6A">
        <w:rPr>
          <w:color w:val="000000"/>
          <w:sz w:val="24"/>
          <w:szCs w:val="24"/>
        </w:rPr>
        <w:t>? How is the history of colonialism relevant to the development of international law? How does formal equality among nation-states pose problems for the system of international law?</w:t>
      </w:r>
      <w:r>
        <w:rPr>
          <w:color w:val="000000"/>
          <w:sz w:val="24"/>
          <w:szCs w:val="24"/>
        </w:rPr>
        <w:t xml:space="preserve"> How does transnational legal process theory explain relative compliance with, and the expansion of, the international or “transnational” law?</w:t>
      </w:r>
    </w:p>
    <w:p w:rsidR="00722FF2" w:rsidRDefault="00722FF2" w:rsidP="0090061D">
      <w:pPr>
        <w:shd w:val="clear" w:color="auto" w:fill="FFFFFF"/>
        <w:spacing w:after="0" w:line="240" w:lineRule="auto"/>
        <w:rPr>
          <w:color w:val="000000"/>
          <w:sz w:val="24"/>
          <w:szCs w:val="24"/>
        </w:rPr>
      </w:pPr>
    </w:p>
    <w:p w:rsidR="00722FF2" w:rsidRDefault="00722FF2" w:rsidP="00722FF2">
      <w:pPr>
        <w:pStyle w:val="ListParagraph"/>
        <w:shd w:val="clear" w:color="auto" w:fill="FFFFFF"/>
        <w:spacing w:after="0" w:line="240" w:lineRule="auto"/>
        <w:ind w:left="0" w:firstLine="720"/>
        <w:rPr>
          <w:rFonts w:eastAsia="Arial Unicode MS" w:cs="Arial Unicode MS"/>
          <w:b/>
          <w:color w:val="000000"/>
          <w:sz w:val="24"/>
          <w:szCs w:val="24"/>
          <w:shd w:val="clear" w:color="auto" w:fill="FFFFFF"/>
        </w:rPr>
      </w:pPr>
      <w:proofErr w:type="gramStart"/>
      <w:r>
        <w:rPr>
          <w:b/>
          <w:color w:val="000000"/>
          <w:sz w:val="24"/>
          <w:szCs w:val="24"/>
        </w:rPr>
        <w:t>Unit</w:t>
      </w:r>
      <w:r w:rsidRPr="00B93A6A">
        <w:rPr>
          <w:b/>
          <w:color w:val="000000"/>
          <w:sz w:val="24"/>
          <w:szCs w:val="24"/>
        </w:rPr>
        <w:t xml:space="preserve"> </w:t>
      </w:r>
      <w:r>
        <w:rPr>
          <w:b/>
          <w:color w:val="000000"/>
          <w:sz w:val="24"/>
          <w:szCs w:val="24"/>
        </w:rPr>
        <w:t>5</w:t>
      </w:r>
      <w:r w:rsidRPr="00B93A6A">
        <w:rPr>
          <w:b/>
          <w:color w:val="000000"/>
          <w:sz w:val="24"/>
          <w:szCs w:val="24"/>
        </w:rPr>
        <w:t>.</w:t>
      </w:r>
      <w:proofErr w:type="gramEnd"/>
      <w:r w:rsidRPr="00B93A6A">
        <w:rPr>
          <w:color w:val="000000"/>
          <w:sz w:val="24"/>
          <w:szCs w:val="24"/>
        </w:rPr>
        <w:t xml:space="preserve"> </w:t>
      </w:r>
      <w:r>
        <w:rPr>
          <w:color w:val="000000"/>
          <w:sz w:val="24"/>
          <w:szCs w:val="24"/>
        </w:rPr>
        <w:t>Mon</w:t>
      </w:r>
      <w:r w:rsidRPr="00B93A6A">
        <w:rPr>
          <w:color w:val="000000"/>
          <w:sz w:val="24"/>
          <w:szCs w:val="24"/>
        </w:rPr>
        <w:t xml:space="preserve">day, </w:t>
      </w:r>
      <w:r w:rsidR="0064618F">
        <w:rPr>
          <w:color w:val="000000"/>
          <w:sz w:val="24"/>
          <w:szCs w:val="24"/>
        </w:rPr>
        <w:t>7</w:t>
      </w:r>
      <w:r w:rsidRPr="00B93A6A">
        <w:rPr>
          <w:color w:val="000000"/>
          <w:sz w:val="24"/>
          <w:szCs w:val="24"/>
        </w:rPr>
        <w:t>/</w:t>
      </w:r>
      <w:r>
        <w:rPr>
          <w:color w:val="000000"/>
          <w:sz w:val="24"/>
          <w:szCs w:val="24"/>
        </w:rPr>
        <w:t>25</w:t>
      </w:r>
      <w:r w:rsidRPr="00B93A6A">
        <w:rPr>
          <w:color w:val="000000"/>
          <w:sz w:val="24"/>
          <w:szCs w:val="24"/>
        </w:rPr>
        <w:t>/1</w:t>
      </w:r>
      <w:r w:rsidR="0064618F">
        <w:rPr>
          <w:color w:val="000000"/>
          <w:sz w:val="24"/>
          <w:szCs w:val="24"/>
        </w:rPr>
        <w:t>6</w:t>
      </w:r>
      <w:r w:rsidRPr="00B93A6A">
        <w:rPr>
          <w:color w:val="000000"/>
          <w:sz w:val="24"/>
          <w:szCs w:val="24"/>
        </w:rPr>
        <w:t xml:space="preserve"> </w:t>
      </w:r>
      <w:r>
        <w:rPr>
          <w:color w:val="000000"/>
          <w:sz w:val="24"/>
          <w:szCs w:val="24"/>
        </w:rPr>
        <w:t>11:10am</w:t>
      </w:r>
      <w:r w:rsidRPr="00B93A6A">
        <w:rPr>
          <w:color w:val="000000"/>
          <w:sz w:val="24"/>
          <w:szCs w:val="24"/>
        </w:rPr>
        <w:t>-</w:t>
      </w:r>
      <w:r>
        <w:rPr>
          <w:color w:val="000000"/>
          <w:sz w:val="24"/>
          <w:szCs w:val="24"/>
        </w:rPr>
        <w:t>1pm</w:t>
      </w:r>
      <w:r w:rsidRPr="00B93A6A">
        <w:rPr>
          <w:color w:val="000000"/>
          <w:sz w:val="24"/>
          <w:szCs w:val="24"/>
        </w:rPr>
        <w:t xml:space="preserve">: </w:t>
      </w:r>
      <w:r w:rsidRPr="000D66AF">
        <w:rPr>
          <w:smallCaps/>
          <w:color w:val="000000"/>
          <w:sz w:val="24"/>
          <w:szCs w:val="24"/>
        </w:rPr>
        <w:t xml:space="preserve">Overview of German National </w:t>
      </w:r>
      <w:r>
        <w:rPr>
          <w:smallCaps/>
          <w:color w:val="000000"/>
          <w:sz w:val="24"/>
          <w:szCs w:val="24"/>
        </w:rPr>
        <w:t>Law</w:t>
      </w:r>
      <w:r>
        <w:rPr>
          <w:color w:val="000000"/>
          <w:sz w:val="24"/>
          <w:szCs w:val="24"/>
        </w:rPr>
        <w:t xml:space="preserve"> </w:t>
      </w:r>
    </w:p>
    <w:p w:rsidR="00722FF2" w:rsidRDefault="00722FF2" w:rsidP="00722FF2">
      <w:pPr>
        <w:pStyle w:val="ListParagraph"/>
        <w:shd w:val="clear" w:color="auto" w:fill="FFFFFF"/>
        <w:spacing w:after="0" w:line="240" w:lineRule="auto"/>
        <w:ind w:left="0"/>
        <w:rPr>
          <w:rFonts w:eastAsia="Arial Unicode MS" w:cs="Arial Unicode MS"/>
          <w:b/>
          <w:color w:val="000000"/>
          <w:sz w:val="24"/>
          <w:szCs w:val="24"/>
          <w:shd w:val="clear" w:color="auto" w:fill="FFFFFF"/>
        </w:rPr>
      </w:pPr>
    </w:p>
    <w:p w:rsidR="00722FF2" w:rsidRDefault="00722FF2" w:rsidP="00722FF2">
      <w:pPr>
        <w:pStyle w:val="ListParagraph"/>
        <w:shd w:val="clear" w:color="auto" w:fill="FFFFFF"/>
        <w:spacing w:after="0" w:line="240" w:lineRule="auto"/>
        <w:ind w:left="0"/>
        <w:rPr>
          <w:rStyle w:val="Emphasis"/>
          <w:rFonts w:cs="Arial"/>
          <w:i w:val="0"/>
          <w:sz w:val="24"/>
          <w:szCs w:val="24"/>
          <w:shd w:val="clear" w:color="auto" w:fill="FFFFFF"/>
        </w:rPr>
      </w:pPr>
      <w:r w:rsidRPr="00855E20">
        <w:rPr>
          <w:rFonts w:cs="Arial"/>
          <w:sz w:val="24"/>
          <w:szCs w:val="24"/>
          <w:shd w:val="clear" w:color="auto" w:fill="FFFFFF"/>
        </w:rPr>
        <w:t>Dieter Grimm,</w:t>
      </w:r>
      <w:r w:rsidRPr="00855E20">
        <w:rPr>
          <w:rStyle w:val="apple-converted-space"/>
          <w:rFonts w:cs="Arial"/>
          <w:sz w:val="24"/>
          <w:szCs w:val="24"/>
          <w:shd w:val="clear" w:color="auto" w:fill="FFFFFF"/>
        </w:rPr>
        <w:t> </w:t>
      </w:r>
      <w:proofErr w:type="gramStart"/>
      <w:r w:rsidRPr="00855E20">
        <w:rPr>
          <w:rStyle w:val="Emphasis"/>
          <w:rFonts w:cs="Arial"/>
          <w:sz w:val="24"/>
          <w:szCs w:val="24"/>
          <w:shd w:val="clear" w:color="auto" w:fill="FFFFFF"/>
        </w:rPr>
        <w:t>The</w:t>
      </w:r>
      <w:proofErr w:type="gramEnd"/>
      <w:r w:rsidRPr="00855E20">
        <w:rPr>
          <w:rStyle w:val="Emphasis"/>
          <w:rFonts w:cs="Arial"/>
          <w:sz w:val="24"/>
          <w:szCs w:val="24"/>
          <w:shd w:val="clear" w:color="auto" w:fill="FFFFFF"/>
        </w:rPr>
        <w:t xml:space="preserve"> Basic Law at 60 – Identity &amp; Change, 11 </w:t>
      </w:r>
      <w:r w:rsidRPr="00855E20">
        <w:rPr>
          <w:rStyle w:val="Emphasis"/>
          <w:rFonts w:cs="Arial"/>
          <w:smallCaps/>
          <w:sz w:val="24"/>
          <w:szCs w:val="24"/>
          <w:shd w:val="clear" w:color="auto" w:fill="FFFFFF"/>
        </w:rPr>
        <w:t>German</w:t>
      </w:r>
      <w:r w:rsidRPr="00855E20">
        <w:rPr>
          <w:rStyle w:val="Emphasis"/>
          <w:rFonts w:cs="Arial"/>
          <w:sz w:val="24"/>
          <w:szCs w:val="24"/>
          <w:shd w:val="clear" w:color="auto" w:fill="FFFFFF"/>
        </w:rPr>
        <w:t xml:space="preserve"> L. J. 33 (2010). </w:t>
      </w:r>
    </w:p>
    <w:p w:rsidR="00722FF2" w:rsidRDefault="00722FF2" w:rsidP="00722FF2">
      <w:pPr>
        <w:pStyle w:val="ListParagraph"/>
        <w:shd w:val="clear" w:color="auto" w:fill="FFFFFF"/>
        <w:spacing w:after="0" w:line="240" w:lineRule="auto"/>
        <w:ind w:left="0"/>
        <w:rPr>
          <w:rStyle w:val="Emphasis"/>
          <w:rFonts w:cs="Arial"/>
          <w:i w:val="0"/>
          <w:sz w:val="24"/>
          <w:szCs w:val="24"/>
          <w:shd w:val="clear" w:color="auto" w:fill="FFFFFF"/>
        </w:rPr>
      </w:pPr>
    </w:p>
    <w:p w:rsidR="00722FF2" w:rsidRPr="00AA4914" w:rsidRDefault="00722FF2" w:rsidP="00722FF2">
      <w:pPr>
        <w:pStyle w:val="ListParagraph"/>
        <w:shd w:val="clear" w:color="auto" w:fill="FFFFFF"/>
        <w:spacing w:after="0" w:line="240" w:lineRule="auto"/>
        <w:ind w:left="0"/>
        <w:rPr>
          <w:color w:val="000000"/>
          <w:sz w:val="24"/>
          <w:szCs w:val="24"/>
        </w:rPr>
      </w:pPr>
      <w:r w:rsidRPr="00EE3166">
        <w:rPr>
          <w:sz w:val="24"/>
          <w:szCs w:val="24"/>
        </w:rPr>
        <w:t xml:space="preserve">Susanne Baer, </w:t>
      </w:r>
      <w:proofErr w:type="gramStart"/>
      <w:r w:rsidRPr="00EE3166">
        <w:rPr>
          <w:i/>
          <w:sz w:val="24"/>
          <w:szCs w:val="24"/>
        </w:rPr>
        <w:t>The</w:t>
      </w:r>
      <w:proofErr w:type="gramEnd"/>
      <w:r w:rsidRPr="00EE3166">
        <w:rPr>
          <w:i/>
          <w:sz w:val="24"/>
          <w:szCs w:val="24"/>
        </w:rPr>
        <w:t xml:space="preserve"> Basic Law at 60 – Equality and Difference: A Proposal for the Guest List to the Birthday Party</w:t>
      </w:r>
      <w:r w:rsidRPr="00EE3166">
        <w:rPr>
          <w:sz w:val="24"/>
          <w:szCs w:val="24"/>
        </w:rPr>
        <w:t xml:space="preserve">, </w:t>
      </w:r>
      <w:r w:rsidRPr="00EE3166">
        <w:rPr>
          <w:rStyle w:val="Emphasis"/>
          <w:rFonts w:cs="Arial"/>
          <w:sz w:val="24"/>
          <w:szCs w:val="24"/>
          <w:shd w:val="clear" w:color="auto" w:fill="FFFFFF"/>
        </w:rPr>
        <w:t xml:space="preserve">11 </w:t>
      </w:r>
      <w:r w:rsidRPr="00EE3166">
        <w:rPr>
          <w:rStyle w:val="Emphasis"/>
          <w:rFonts w:cs="Arial"/>
          <w:smallCaps/>
          <w:sz w:val="24"/>
          <w:szCs w:val="24"/>
          <w:shd w:val="clear" w:color="auto" w:fill="FFFFFF"/>
        </w:rPr>
        <w:t>German</w:t>
      </w:r>
      <w:r w:rsidRPr="00EE3166">
        <w:rPr>
          <w:rStyle w:val="Emphasis"/>
          <w:rFonts w:cs="Arial"/>
          <w:sz w:val="24"/>
          <w:szCs w:val="24"/>
          <w:shd w:val="clear" w:color="auto" w:fill="FFFFFF"/>
        </w:rPr>
        <w:t xml:space="preserve"> L. J. 67 (2010).</w:t>
      </w:r>
      <w:r>
        <w:rPr>
          <w:rStyle w:val="Emphasis"/>
          <w:rFonts w:cs="Arial"/>
          <w:color w:val="333333"/>
          <w:sz w:val="24"/>
          <w:szCs w:val="24"/>
          <w:shd w:val="clear" w:color="auto" w:fill="FFFFFF"/>
        </w:rPr>
        <w:t xml:space="preserve"> </w:t>
      </w:r>
    </w:p>
    <w:p w:rsidR="00722FF2" w:rsidRDefault="00722FF2" w:rsidP="00722FF2">
      <w:pPr>
        <w:pStyle w:val="ListParagraph"/>
        <w:spacing w:after="0" w:line="240" w:lineRule="auto"/>
        <w:ind w:left="0"/>
        <w:rPr>
          <w:sz w:val="24"/>
          <w:szCs w:val="24"/>
        </w:rPr>
      </w:pPr>
    </w:p>
    <w:p w:rsidR="00722FF2" w:rsidRPr="00B93A6A" w:rsidRDefault="00722FF2" w:rsidP="00722FF2">
      <w:pPr>
        <w:pStyle w:val="ListParagraph"/>
        <w:spacing w:after="0" w:line="240" w:lineRule="auto"/>
        <w:ind w:left="0"/>
        <w:rPr>
          <w:sz w:val="24"/>
          <w:szCs w:val="24"/>
        </w:rPr>
      </w:pPr>
      <w:r>
        <w:rPr>
          <w:sz w:val="24"/>
          <w:szCs w:val="24"/>
        </w:rPr>
        <w:t xml:space="preserve">REVIEW ONLINE </w:t>
      </w:r>
      <w:r>
        <w:rPr>
          <w:rFonts w:cs="Arial"/>
          <w:sz w:val="24"/>
          <w:szCs w:val="24"/>
        </w:rPr>
        <w:t>(Not in Reader or D2L):</w:t>
      </w:r>
      <w:r>
        <w:rPr>
          <w:sz w:val="24"/>
          <w:szCs w:val="24"/>
        </w:rPr>
        <w:t xml:space="preserve"> </w:t>
      </w:r>
      <w:hyperlink r:id="rId9" w:history="1">
        <w:r w:rsidRPr="00B93A6A">
          <w:rPr>
            <w:rStyle w:val="Hyperlink"/>
            <w:sz w:val="24"/>
            <w:szCs w:val="24"/>
          </w:rPr>
          <w:t>https://www.law.georgetown.edu/library/research/guides/germanlegalresearch.cfm</w:t>
        </w:r>
      </w:hyperlink>
    </w:p>
    <w:p w:rsidR="00722FF2" w:rsidRDefault="00722FF2" w:rsidP="00722FF2">
      <w:pPr>
        <w:pStyle w:val="ListParagraph"/>
        <w:shd w:val="clear" w:color="auto" w:fill="FFFFFF"/>
        <w:spacing w:after="0" w:line="240" w:lineRule="auto"/>
        <w:ind w:left="0"/>
        <w:rPr>
          <w:sz w:val="24"/>
          <w:szCs w:val="24"/>
        </w:rPr>
      </w:pPr>
    </w:p>
    <w:p w:rsidR="00722FF2" w:rsidRDefault="00722FF2" w:rsidP="00722FF2">
      <w:pPr>
        <w:pStyle w:val="ListParagraph"/>
        <w:shd w:val="clear" w:color="auto" w:fill="FFFFFF"/>
        <w:spacing w:after="0" w:line="240" w:lineRule="auto"/>
        <w:ind w:left="0"/>
        <w:rPr>
          <w:sz w:val="24"/>
          <w:szCs w:val="24"/>
        </w:rPr>
      </w:pPr>
      <w:r w:rsidRPr="001044D7">
        <w:rPr>
          <w:b/>
          <w:sz w:val="24"/>
          <w:szCs w:val="24"/>
          <w:u w:val="single"/>
        </w:rPr>
        <w:t>Questions</w:t>
      </w:r>
      <w:r>
        <w:rPr>
          <w:sz w:val="24"/>
          <w:szCs w:val="24"/>
        </w:rPr>
        <w:t xml:space="preserve">: Based on Dieter Grimm’s description of Germany’s Basic Law, how does it compare with the U.S. Constitution, particularly with regards to the conceptualization of “fundamental rights”? </w:t>
      </w:r>
      <w:proofErr w:type="gramStart"/>
      <w:r>
        <w:rPr>
          <w:sz w:val="24"/>
          <w:szCs w:val="24"/>
        </w:rPr>
        <w:t>Federalism?</w:t>
      </w:r>
      <w:proofErr w:type="gramEnd"/>
      <w:r>
        <w:rPr>
          <w:sz w:val="24"/>
          <w:szCs w:val="24"/>
        </w:rPr>
        <w:t xml:space="preserve"> How were enumerated fundamental rights restricted under the Weimar Republic by “legal science” of the day? How is the significance of the </w:t>
      </w:r>
      <w:proofErr w:type="spellStart"/>
      <w:r w:rsidRPr="0014646C">
        <w:rPr>
          <w:i/>
          <w:sz w:val="24"/>
          <w:szCs w:val="24"/>
        </w:rPr>
        <w:t>Luth</w:t>
      </w:r>
      <w:proofErr w:type="spellEnd"/>
      <w:r w:rsidRPr="0014646C">
        <w:rPr>
          <w:i/>
          <w:sz w:val="24"/>
          <w:szCs w:val="24"/>
        </w:rPr>
        <w:t xml:space="preserve"> </w:t>
      </w:r>
      <w:r>
        <w:rPr>
          <w:sz w:val="24"/>
          <w:szCs w:val="24"/>
        </w:rPr>
        <w:t xml:space="preserve">case decided by Germany’s Federal Constitution Court? How did establishment of the European Community and European Union impact upon the hierarchy of laws/institutions within Germany? According to Dr. Susanna Baer, how does Germany’s “damaged masculinity” in the post-war era debates about gender equality provisions to the Basic Law? Did the 1994 revisions to Article 3 Section 2 protect against discrimination on the basis of sexual orientation? How do debates within the U.S. about antidiscrimination and constitutional law compare to those in Germany in 1948 and 1994? </w:t>
      </w:r>
      <w:proofErr w:type="gramStart"/>
      <w:r>
        <w:rPr>
          <w:sz w:val="24"/>
          <w:szCs w:val="24"/>
        </w:rPr>
        <w:t>On affirmative action?</w:t>
      </w:r>
      <w:proofErr w:type="gramEnd"/>
      <w:r>
        <w:rPr>
          <w:sz w:val="24"/>
          <w:szCs w:val="24"/>
        </w:rPr>
        <w:t xml:space="preserve"> On “equality of opportunity” vs. “equality of results” </w:t>
      </w:r>
      <w:proofErr w:type="gramStart"/>
      <w:r>
        <w:rPr>
          <w:sz w:val="24"/>
          <w:szCs w:val="24"/>
        </w:rPr>
        <w:t>discourse</w:t>
      </w:r>
      <w:proofErr w:type="gramEnd"/>
      <w:r>
        <w:rPr>
          <w:sz w:val="24"/>
          <w:szCs w:val="24"/>
        </w:rPr>
        <w:t xml:space="preserve">? On whether “because of sex” includes sexual orientation? On whether acknowledging </w:t>
      </w:r>
      <w:r>
        <w:rPr>
          <w:sz w:val="24"/>
          <w:szCs w:val="24"/>
        </w:rPr>
        <w:lastRenderedPageBreak/>
        <w:t xml:space="preserve">protection for minority groups constitutes “special rights” beyond “equal rights”? </w:t>
      </w:r>
      <w:proofErr w:type="gramStart"/>
      <w:r>
        <w:rPr>
          <w:sz w:val="24"/>
          <w:szCs w:val="24"/>
        </w:rPr>
        <w:t>On colorblindness?</w:t>
      </w:r>
      <w:proofErr w:type="gramEnd"/>
      <w:r>
        <w:rPr>
          <w:sz w:val="24"/>
          <w:szCs w:val="24"/>
        </w:rPr>
        <w:t xml:space="preserve"> What types of “blindness” to different inequalities does Article 3 Section 2 perpetuate? Do such </w:t>
      </w:r>
      <w:proofErr w:type="spellStart"/>
      <w:r>
        <w:rPr>
          <w:sz w:val="24"/>
          <w:szCs w:val="24"/>
        </w:rPr>
        <w:t>blindnesses</w:t>
      </w:r>
      <w:proofErr w:type="spellEnd"/>
      <w:r>
        <w:rPr>
          <w:sz w:val="24"/>
          <w:szCs w:val="24"/>
        </w:rPr>
        <w:t xml:space="preserve"> create a “hierarchy of inequalities,” where some inequalities are more important than others? What specific revisions to Article 3 does Dr. Baer suggest going forward to ensure minorities are not at the mercy of majorities? How does one do research on German national law? What is juris or </w:t>
      </w:r>
      <w:proofErr w:type="spellStart"/>
      <w:r>
        <w:rPr>
          <w:sz w:val="24"/>
          <w:szCs w:val="24"/>
        </w:rPr>
        <w:t>beckonline</w:t>
      </w:r>
      <w:proofErr w:type="spellEnd"/>
      <w:r>
        <w:rPr>
          <w:sz w:val="24"/>
          <w:szCs w:val="24"/>
        </w:rPr>
        <w:t xml:space="preserve"> and how do they work? </w:t>
      </w:r>
    </w:p>
    <w:p w:rsidR="00722FF2" w:rsidRDefault="00722FF2" w:rsidP="00722FF2">
      <w:pPr>
        <w:pStyle w:val="ListParagraph"/>
        <w:shd w:val="clear" w:color="auto" w:fill="FFFFFF"/>
        <w:spacing w:after="0" w:line="240" w:lineRule="auto"/>
        <w:ind w:left="0"/>
        <w:rPr>
          <w:b/>
          <w:sz w:val="24"/>
          <w:szCs w:val="24"/>
        </w:rPr>
      </w:pPr>
    </w:p>
    <w:p w:rsidR="009379B9" w:rsidRDefault="00722FF2" w:rsidP="0090061D">
      <w:pPr>
        <w:shd w:val="clear" w:color="auto" w:fill="FFFFFF"/>
        <w:spacing w:after="0" w:line="240" w:lineRule="auto"/>
        <w:ind w:firstLine="720"/>
        <w:rPr>
          <w:smallCaps/>
          <w:color w:val="000000"/>
          <w:sz w:val="24"/>
          <w:szCs w:val="24"/>
        </w:rPr>
      </w:pPr>
      <w:proofErr w:type="gramStart"/>
      <w:r>
        <w:rPr>
          <w:b/>
          <w:color w:val="000000"/>
          <w:sz w:val="24"/>
          <w:szCs w:val="24"/>
        </w:rPr>
        <w:t>Unit 6</w:t>
      </w:r>
      <w:r w:rsidR="0090061D" w:rsidRPr="00B93A6A">
        <w:rPr>
          <w:color w:val="000000"/>
          <w:sz w:val="24"/>
          <w:szCs w:val="24"/>
        </w:rPr>
        <w:t>.</w:t>
      </w:r>
      <w:proofErr w:type="gramEnd"/>
      <w:r w:rsidR="0090061D" w:rsidRPr="00B93A6A">
        <w:rPr>
          <w:color w:val="000000"/>
          <w:sz w:val="24"/>
          <w:szCs w:val="24"/>
        </w:rPr>
        <w:t xml:space="preserve"> </w:t>
      </w:r>
      <w:r>
        <w:rPr>
          <w:color w:val="000000"/>
          <w:sz w:val="24"/>
          <w:szCs w:val="24"/>
        </w:rPr>
        <w:t>Tue</w:t>
      </w:r>
      <w:r w:rsidR="0090061D" w:rsidRPr="00B93A6A">
        <w:rPr>
          <w:color w:val="000000"/>
          <w:sz w:val="24"/>
          <w:szCs w:val="24"/>
        </w:rPr>
        <w:t xml:space="preserve">sday, </w:t>
      </w:r>
      <w:r w:rsidR="00430C8D">
        <w:rPr>
          <w:color w:val="000000"/>
          <w:sz w:val="24"/>
          <w:szCs w:val="24"/>
        </w:rPr>
        <w:t>7</w:t>
      </w:r>
      <w:r w:rsidR="0090061D" w:rsidRPr="00B93A6A">
        <w:rPr>
          <w:color w:val="000000"/>
          <w:sz w:val="24"/>
          <w:szCs w:val="24"/>
        </w:rPr>
        <w:t>/</w:t>
      </w:r>
      <w:r>
        <w:rPr>
          <w:color w:val="000000"/>
          <w:sz w:val="24"/>
          <w:szCs w:val="24"/>
        </w:rPr>
        <w:t>26</w:t>
      </w:r>
      <w:r w:rsidR="0090061D" w:rsidRPr="00B93A6A">
        <w:rPr>
          <w:color w:val="000000"/>
          <w:sz w:val="24"/>
          <w:szCs w:val="24"/>
        </w:rPr>
        <w:t>/1</w:t>
      </w:r>
      <w:r>
        <w:rPr>
          <w:color w:val="000000"/>
          <w:sz w:val="24"/>
          <w:szCs w:val="24"/>
        </w:rPr>
        <w:t>6</w:t>
      </w:r>
      <w:r w:rsidR="0090061D" w:rsidRPr="00B93A6A">
        <w:rPr>
          <w:color w:val="000000"/>
          <w:sz w:val="24"/>
          <w:szCs w:val="24"/>
        </w:rPr>
        <w:t xml:space="preserve"> </w:t>
      </w:r>
      <w:r>
        <w:rPr>
          <w:color w:val="000000"/>
          <w:sz w:val="24"/>
          <w:szCs w:val="24"/>
        </w:rPr>
        <w:t>9-10:50a</w:t>
      </w:r>
      <w:r w:rsidR="0090061D" w:rsidRPr="00B93A6A">
        <w:rPr>
          <w:color w:val="000000"/>
          <w:sz w:val="24"/>
          <w:szCs w:val="24"/>
        </w:rPr>
        <w:t xml:space="preserve">m: </w:t>
      </w:r>
      <w:r w:rsidR="0090061D" w:rsidRPr="00B93A6A">
        <w:rPr>
          <w:smallCaps/>
          <w:color w:val="000000"/>
          <w:sz w:val="24"/>
          <w:szCs w:val="24"/>
        </w:rPr>
        <w:t>Introduction to EU Asylum Law</w:t>
      </w:r>
      <w:r w:rsidR="0090061D">
        <w:rPr>
          <w:smallCaps/>
          <w:color w:val="000000"/>
          <w:sz w:val="24"/>
          <w:szCs w:val="24"/>
        </w:rPr>
        <w:t xml:space="preserve"> </w:t>
      </w:r>
    </w:p>
    <w:p w:rsidR="000149B8" w:rsidRPr="000D66AF" w:rsidRDefault="000149B8" w:rsidP="0090061D">
      <w:pPr>
        <w:shd w:val="clear" w:color="auto" w:fill="FFFFFF"/>
        <w:spacing w:after="0" w:line="240" w:lineRule="auto"/>
        <w:ind w:firstLine="720"/>
        <w:rPr>
          <w:color w:val="000000"/>
          <w:sz w:val="24"/>
          <w:szCs w:val="24"/>
        </w:rPr>
      </w:pPr>
    </w:p>
    <w:p w:rsidR="005F4F96" w:rsidRDefault="005F4F96" w:rsidP="005F4F96">
      <w:pPr>
        <w:pStyle w:val="astandardfootnote"/>
        <w:shd w:val="clear" w:color="auto" w:fill="FFFFFF"/>
        <w:spacing w:before="0" w:beforeAutospacing="0" w:after="0" w:afterAutospacing="0"/>
        <w:rPr>
          <w:rFonts w:asciiTheme="minorHAnsi" w:hAnsiTheme="minorHAnsi"/>
          <w:b/>
          <w:smallCaps/>
          <w:color w:val="000000"/>
        </w:rPr>
      </w:pPr>
      <w:r w:rsidRPr="00B93A6A">
        <w:rPr>
          <w:rFonts w:asciiTheme="minorHAnsi" w:hAnsiTheme="minorHAnsi"/>
          <w:color w:val="000000"/>
        </w:rPr>
        <w:t xml:space="preserve">Convention </w:t>
      </w:r>
      <w:proofErr w:type="gramStart"/>
      <w:r w:rsidRPr="00B93A6A">
        <w:rPr>
          <w:rFonts w:asciiTheme="minorHAnsi" w:hAnsiTheme="minorHAnsi"/>
          <w:color w:val="000000"/>
        </w:rPr>
        <w:t>Relating</w:t>
      </w:r>
      <w:proofErr w:type="gramEnd"/>
      <w:r w:rsidRPr="00B93A6A">
        <w:rPr>
          <w:rFonts w:asciiTheme="minorHAnsi" w:hAnsiTheme="minorHAnsi"/>
          <w:color w:val="000000"/>
        </w:rPr>
        <w:t xml:space="preserve"> to the Status of Refugees, signed in Geneva on 28 July 1951 (United Nations Treaty Series, vol. 189, p. 150, No 2545 (1954)), entered into force on 22 April 1954. It was supplemented by the Protocol Relating to the Status of Refugees, concluded in New York on 31 January 1967, which entered into force on 4 October 1967.</w:t>
      </w:r>
      <w:r>
        <w:rPr>
          <w:rFonts w:asciiTheme="minorHAnsi" w:hAnsiTheme="minorHAnsi"/>
          <w:color w:val="000000"/>
        </w:rPr>
        <w:t xml:space="preserve"> </w:t>
      </w:r>
      <w:r w:rsidRPr="0056244C">
        <w:rPr>
          <w:rFonts w:asciiTheme="minorHAnsi" w:hAnsiTheme="minorHAnsi"/>
          <w:b/>
          <w:smallCaps/>
          <w:color w:val="000000"/>
        </w:rPr>
        <w:t>[D2L Content Tab: Reference]</w:t>
      </w:r>
    </w:p>
    <w:p w:rsidR="005F4F96" w:rsidRPr="00B93A6A" w:rsidRDefault="005F4F96" w:rsidP="005F4F96">
      <w:pPr>
        <w:pStyle w:val="astandardfootnote"/>
        <w:shd w:val="clear" w:color="auto" w:fill="FFFFFF"/>
        <w:spacing w:before="0" w:beforeAutospacing="0" w:after="0" w:afterAutospacing="0"/>
        <w:rPr>
          <w:rFonts w:asciiTheme="minorHAnsi" w:hAnsiTheme="minorHAnsi"/>
          <w:color w:val="000000"/>
        </w:rPr>
      </w:pPr>
    </w:p>
    <w:p w:rsidR="0090061D" w:rsidRDefault="0090061D" w:rsidP="0090061D">
      <w:pPr>
        <w:pStyle w:val="Heading1"/>
        <w:shd w:val="clear" w:color="auto" w:fill="FFFFFF"/>
        <w:spacing w:before="0" w:line="240" w:lineRule="auto"/>
        <w:rPr>
          <w:rFonts w:asciiTheme="minorHAnsi" w:eastAsia="Arial Unicode MS" w:hAnsiTheme="minorHAnsi" w:cs="Arial Unicode MS"/>
          <w:b w:val="0"/>
          <w:color w:val="000000"/>
          <w:sz w:val="24"/>
          <w:szCs w:val="24"/>
          <w:shd w:val="clear" w:color="auto" w:fill="FFFFFF"/>
        </w:rPr>
      </w:pPr>
      <w:proofErr w:type="gramStart"/>
      <w:r w:rsidRPr="00B93A6A">
        <w:rPr>
          <w:rFonts w:asciiTheme="minorHAnsi" w:hAnsiTheme="minorHAnsi"/>
          <w:b w:val="0"/>
          <w:color w:val="auto"/>
          <w:sz w:val="24"/>
          <w:szCs w:val="24"/>
        </w:rPr>
        <w:t xml:space="preserve">Harald </w:t>
      </w:r>
      <w:proofErr w:type="spellStart"/>
      <w:r w:rsidRPr="00B93A6A">
        <w:rPr>
          <w:rFonts w:asciiTheme="minorHAnsi" w:hAnsiTheme="minorHAnsi"/>
          <w:b w:val="0"/>
          <w:color w:val="auto"/>
          <w:sz w:val="24"/>
          <w:szCs w:val="24"/>
        </w:rPr>
        <w:t>Dorig</w:t>
      </w:r>
      <w:proofErr w:type="spellEnd"/>
      <w:r w:rsidRPr="00B93A6A">
        <w:rPr>
          <w:rFonts w:asciiTheme="minorHAnsi" w:hAnsiTheme="minorHAnsi"/>
          <w:b w:val="0"/>
          <w:color w:val="auto"/>
          <w:sz w:val="24"/>
          <w:szCs w:val="24"/>
        </w:rPr>
        <w:t xml:space="preserve">, </w:t>
      </w:r>
      <w:r w:rsidRPr="00B93A6A">
        <w:rPr>
          <w:rFonts w:asciiTheme="minorHAnsi" w:eastAsia="Arial Unicode MS" w:hAnsiTheme="minorHAnsi" w:cs="Arial Unicode MS"/>
          <w:b w:val="0"/>
          <w:i/>
          <w:color w:val="auto"/>
          <w:sz w:val="24"/>
          <w:szCs w:val="24"/>
        </w:rPr>
        <w:t>German Courts and their Understanding of the Common European Asylum System</w:t>
      </w:r>
      <w:r w:rsidRPr="00B93A6A">
        <w:rPr>
          <w:rFonts w:asciiTheme="minorHAnsi" w:eastAsia="Arial Unicode MS" w:hAnsiTheme="minorHAnsi" w:cs="Arial Unicode MS"/>
          <w:b w:val="0"/>
          <w:color w:val="auto"/>
          <w:sz w:val="24"/>
          <w:szCs w:val="24"/>
        </w:rPr>
        <w:t xml:space="preserve">, 25:4 </w:t>
      </w:r>
      <w:r w:rsidRPr="00B93A6A">
        <w:rPr>
          <w:rFonts w:asciiTheme="minorHAnsi" w:eastAsia="Arial Unicode MS" w:hAnsiTheme="minorHAnsi" w:cs="Arial Unicode MS"/>
          <w:b w:val="0"/>
          <w:smallCaps/>
          <w:color w:val="auto"/>
          <w:sz w:val="24"/>
          <w:szCs w:val="24"/>
        </w:rPr>
        <w:t>Int’l J. of Refugee</w:t>
      </w:r>
      <w:r w:rsidRPr="00B93A6A">
        <w:rPr>
          <w:rFonts w:asciiTheme="minorHAnsi" w:eastAsia="Arial Unicode MS" w:hAnsiTheme="minorHAnsi" w:cs="Arial Unicode MS"/>
          <w:b w:val="0"/>
          <w:color w:val="auto"/>
          <w:sz w:val="24"/>
          <w:szCs w:val="24"/>
        </w:rPr>
        <w:t xml:space="preserve"> L. 768</w:t>
      </w:r>
      <w:r w:rsidRPr="00B93A6A">
        <w:rPr>
          <w:rFonts w:asciiTheme="minorHAnsi" w:eastAsia="Arial Unicode MS" w:hAnsiTheme="minorHAnsi" w:cs="Arial Unicode MS"/>
          <w:color w:val="000000"/>
          <w:sz w:val="24"/>
          <w:szCs w:val="24"/>
          <w:shd w:val="clear" w:color="auto" w:fill="FFFFFF"/>
        </w:rPr>
        <w:t xml:space="preserve"> </w:t>
      </w:r>
      <w:r w:rsidRPr="00B93A6A">
        <w:rPr>
          <w:rFonts w:asciiTheme="minorHAnsi" w:eastAsia="Arial Unicode MS" w:hAnsiTheme="minorHAnsi" w:cs="Arial Unicode MS"/>
          <w:b w:val="0"/>
          <w:color w:val="000000"/>
          <w:sz w:val="24"/>
          <w:szCs w:val="24"/>
          <w:shd w:val="clear" w:color="auto" w:fill="FFFFFF"/>
        </w:rPr>
        <w:t>(2013).</w:t>
      </w:r>
      <w:proofErr w:type="gramEnd"/>
      <w:r w:rsidRPr="00B93A6A">
        <w:rPr>
          <w:rFonts w:asciiTheme="minorHAnsi" w:eastAsia="Arial Unicode MS" w:hAnsiTheme="minorHAnsi" w:cs="Arial Unicode MS"/>
          <w:b w:val="0"/>
          <w:color w:val="000000"/>
          <w:sz w:val="24"/>
          <w:szCs w:val="24"/>
          <w:shd w:val="clear" w:color="auto" w:fill="FFFFFF"/>
        </w:rPr>
        <w:t xml:space="preserve"> </w:t>
      </w:r>
    </w:p>
    <w:p w:rsidR="0090061D" w:rsidRPr="007748B6" w:rsidRDefault="0090061D" w:rsidP="0090061D"/>
    <w:p w:rsidR="0090061D" w:rsidRDefault="0090061D" w:rsidP="0090061D">
      <w:pPr>
        <w:shd w:val="clear" w:color="auto" w:fill="FFFFFF"/>
        <w:spacing w:after="0" w:line="240" w:lineRule="auto"/>
        <w:rPr>
          <w:sz w:val="24"/>
          <w:szCs w:val="24"/>
        </w:rPr>
      </w:pPr>
      <w:r w:rsidRPr="00B93A6A">
        <w:rPr>
          <w:sz w:val="24"/>
          <w:szCs w:val="24"/>
        </w:rPr>
        <w:t xml:space="preserve">Lillian M. Langford, </w:t>
      </w:r>
      <w:r w:rsidRPr="00B93A6A">
        <w:rPr>
          <w:i/>
          <w:sz w:val="24"/>
          <w:szCs w:val="24"/>
        </w:rPr>
        <w:t>The Other Euro crisis: Rights violations under the Common European Asylum System and the unraveling of EU solidarity</w:t>
      </w:r>
      <w:r w:rsidRPr="00B93A6A">
        <w:rPr>
          <w:sz w:val="24"/>
          <w:szCs w:val="24"/>
        </w:rPr>
        <w:t xml:space="preserve">, 26 </w:t>
      </w:r>
      <w:proofErr w:type="spellStart"/>
      <w:r w:rsidRPr="00B93A6A">
        <w:rPr>
          <w:smallCaps/>
          <w:sz w:val="24"/>
          <w:szCs w:val="24"/>
        </w:rPr>
        <w:t>Harv</w:t>
      </w:r>
      <w:proofErr w:type="spellEnd"/>
      <w:r w:rsidRPr="00B93A6A">
        <w:rPr>
          <w:smallCaps/>
          <w:sz w:val="24"/>
          <w:szCs w:val="24"/>
        </w:rPr>
        <w:t xml:space="preserve">. H. </w:t>
      </w:r>
      <w:proofErr w:type="spellStart"/>
      <w:r w:rsidRPr="00B93A6A">
        <w:rPr>
          <w:smallCaps/>
          <w:sz w:val="24"/>
          <w:szCs w:val="24"/>
        </w:rPr>
        <w:t>Rts</w:t>
      </w:r>
      <w:proofErr w:type="spellEnd"/>
      <w:r w:rsidRPr="00B93A6A">
        <w:rPr>
          <w:sz w:val="24"/>
          <w:szCs w:val="24"/>
        </w:rPr>
        <w:t>. J. 217 (2013).</w:t>
      </w:r>
    </w:p>
    <w:p w:rsidR="0090061D" w:rsidRDefault="0090061D" w:rsidP="0090061D">
      <w:pPr>
        <w:shd w:val="clear" w:color="auto" w:fill="FFFFFF"/>
        <w:spacing w:after="0" w:line="240" w:lineRule="auto"/>
        <w:rPr>
          <w:sz w:val="24"/>
          <w:szCs w:val="24"/>
        </w:rPr>
      </w:pPr>
    </w:p>
    <w:p w:rsidR="005F4F96" w:rsidRPr="005F4F96" w:rsidRDefault="005F4F96" w:rsidP="005F4F96">
      <w:pPr>
        <w:rPr>
          <w:sz w:val="24"/>
          <w:szCs w:val="24"/>
        </w:rPr>
      </w:pPr>
      <w:r>
        <w:rPr>
          <w:rFonts w:eastAsia="Arial Unicode MS" w:cs="Arial Unicode MS"/>
          <w:color w:val="000000"/>
          <w:shd w:val="clear" w:color="auto" w:fill="FFFFFF"/>
        </w:rPr>
        <w:t xml:space="preserve">REVIEW ONLINE: </w:t>
      </w:r>
      <w:r w:rsidRPr="005F4F96">
        <w:rPr>
          <w:rFonts w:eastAsia="Arial Unicode MS" w:cs="Arial Unicode MS"/>
          <w:color w:val="000000"/>
          <w:sz w:val="24"/>
          <w:szCs w:val="24"/>
          <w:shd w:val="clear" w:color="auto" w:fill="FFFFFF"/>
        </w:rPr>
        <w:t>European Commission’s Common European Asylum System links available at</w:t>
      </w:r>
      <w:r>
        <w:rPr>
          <w:rFonts w:eastAsia="Arial Unicode MS" w:cs="Arial Unicode MS"/>
          <w:b/>
          <w:color w:val="000000"/>
          <w:sz w:val="24"/>
          <w:szCs w:val="24"/>
          <w:shd w:val="clear" w:color="auto" w:fill="FFFFFF"/>
        </w:rPr>
        <w:t xml:space="preserve"> </w:t>
      </w:r>
      <w:hyperlink r:id="rId10" w:history="1">
        <w:r w:rsidRPr="00706C14">
          <w:rPr>
            <w:rStyle w:val="Hyperlink"/>
            <w:rFonts w:eastAsia="Arial Unicode MS" w:cs="Arial Unicode MS"/>
            <w:sz w:val="24"/>
            <w:szCs w:val="24"/>
            <w:shd w:val="clear" w:color="auto" w:fill="FFFFFF"/>
          </w:rPr>
          <w:t>http://ec.europa.eu/dgs/home-affairs/what-we-do/policies/asylum/index_en.htm</w:t>
        </w:r>
      </w:hyperlink>
      <w:r>
        <w:rPr>
          <w:rFonts w:eastAsia="Arial Unicode MS" w:cs="Arial Unicode MS"/>
          <w:b/>
          <w:color w:val="000000"/>
          <w:shd w:val="clear" w:color="auto" w:fill="FFFFFF"/>
        </w:rPr>
        <w:t xml:space="preserve"> </w:t>
      </w:r>
      <w:r w:rsidRPr="005F4F96">
        <w:rPr>
          <w:rFonts w:eastAsia="Arial Unicode MS" w:cs="Arial Unicode MS"/>
          <w:sz w:val="24"/>
          <w:szCs w:val="24"/>
          <w:shd w:val="clear" w:color="auto" w:fill="FFFFFF"/>
        </w:rPr>
        <w:t>(Click on</w:t>
      </w:r>
      <w:r>
        <w:rPr>
          <w:rFonts w:eastAsia="Arial Unicode MS" w:cs="Arial Unicode MS"/>
          <w:sz w:val="24"/>
          <w:szCs w:val="24"/>
          <w:shd w:val="clear" w:color="auto" w:fill="FFFFFF"/>
        </w:rPr>
        <w:t xml:space="preserve"> and read</w:t>
      </w:r>
      <w:r w:rsidRPr="005F4F96">
        <w:rPr>
          <w:rFonts w:eastAsia="Arial Unicode MS" w:cs="Arial Unicode MS"/>
          <w:sz w:val="24"/>
          <w:szCs w:val="24"/>
          <w:shd w:val="clear" w:color="auto" w:fill="FFFFFF"/>
        </w:rPr>
        <w:t xml:space="preserve"> the following links under Common European Asylum System</w:t>
      </w:r>
      <w:r>
        <w:rPr>
          <w:rFonts w:eastAsia="Arial Unicode MS" w:cs="Arial Unicode MS"/>
          <w:sz w:val="24"/>
          <w:szCs w:val="24"/>
          <w:shd w:val="clear" w:color="auto" w:fill="FFFFFF"/>
        </w:rPr>
        <w:t xml:space="preserve"> panel on the left</w:t>
      </w:r>
      <w:r w:rsidRPr="005F4F96">
        <w:rPr>
          <w:rFonts w:eastAsia="Arial Unicode MS" w:cs="Arial Unicode MS"/>
          <w:sz w:val="24"/>
          <w:szCs w:val="24"/>
          <w:shd w:val="clear" w:color="auto" w:fill="FFFFFF"/>
        </w:rPr>
        <w:t xml:space="preserve">: </w:t>
      </w:r>
      <w:hyperlink r:id="rId11" w:tooltip="Identification of applicants (EURODAC)" w:history="1">
        <w:r w:rsidRPr="005F4F96">
          <w:rPr>
            <w:rStyle w:val="Hyperlink"/>
            <w:color w:val="auto"/>
            <w:sz w:val="24"/>
            <w:szCs w:val="24"/>
            <w:u w:val="none"/>
            <w:shd w:val="clear" w:color="auto" w:fill="FFFFFF"/>
          </w:rPr>
          <w:t>Identification of applicants (EURODAC)</w:t>
        </w:r>
      </w:hyperlink>
      <w:r w:rsidRPr="005F4F96">
        <w:rPr>
          <w:sz w:val="24"/>
          <w:szCs w:val="24"/>
        </w:rPr>
        <w:t xml:space="preserve">; </w:t>
      </w:r>
      <w:hyperlink r:id="rId12" w:tooltip="Country responsible for asylum application (Dublin)" w:history="1">
        <w:r w:rsidRPr="005F4F96">
          <w:rPr>
            <w:rStyle w:val="Hyperlink"/>
            <w:color w:val="auto"/>
            <w:sz w:val="24"/>
            <w:szCs w:val="24"/>
            <w:u w:val="none"/>
            <w:shd w:val="clear" w:color="auto" w:fill="FFFFFF"/>
          </w:rPr>
          <w:t>Country responsible for asylum application (Dublin)</w:t>
        </w:r>
      </w:hyperlink>
      <w:r w:rsidRPr="005F4F96">
        <w:rPr>
          <w:sz w:val="24"/>
          <w:szCs w:val="24"/>
        </w:rPr>
        <w:t xml:space="preserve">; </w:t>
      </w:r>
      <w:hyperlink r:id="rId13" w:tooltip="Reception conditions" w:history="1">
        <w:r w:rsidRPr="005F4F96">
          <w:rPr>
            <w:rStyle w:val="Hyperlink"/>
            <w:color w:val="auto"/>
            <w:sz w:val="24"/>
            <w:szCs w:val="24"/>
            <w:u w:val="none"/>
            <w:shd w:val="clear" w:color="auto" w:fill="FFFFFF"/>
          </w:rPr>
          <w:t>Reception conditions</w:t>
        </w:r>
      </w:hyperlink>
      <w:r w:rsidRPr="005F4F96">
        <w:rPr>
          <w:sz w:val="24"/>
          <w:szCs w:val="24"/>
        </w:rPr>
        <w:t xml:space="preserve">; </w:t>
      </w:r>
      <w:hyperlink r:id="rId14" w:tooltip="Asylum procedures" w:history="1">
        <w:r w:rsidRPr="005F4F96">
          <w:rPr>
            <w:rStyle w:val="Hyperlink"/>
            <w:color w:val="auto"/>
            <w:sz w:val="24"/>
            <w:szCs w:val="24"/>
            <w:u w:val="none"/>
            <w:shd w:val="clear" w:color="auto" w:fill="FFFFFF"/>
          </w:rPr>
          <w:t>Asylum procedures</w:t>
        </w:r>
      </w:hyperlink>
      <w:r w:rsidRPr="005F4F96">
        <w:rPr>
          <w:sz w:val="24"/>
          <w:szCs w:val="24"/>
        </w:rPr>
        <w:t xml:space="preserve">; and </w:t>
      </w:r>
      <w:hyperlink r:id="rId15" w:tooltip="Who qualifies for international protection" w:history="1">
        <w:r w:rsidRPr="005F4F96">
          <w:rPr>
            <w:rStyle w:val="Hyperlink"/>
            <w:color w:val="auto"/>
            <w:sz w:val="24"/>
            <w:szCs w:val="24"/>
            <w:u w:val="none"/>
            <w:shd w:val="clear" w:color="auto" w:fill="FFFFFF"/>
          </w:rPr>
          <w:t>Who qualifies for international protection</w:t>
        </w:r>
      </w:hyperlink>
      <w:r>
        <w:rPr>
          <w:sz w:val="24"/>
          <w:szCs w:val="24"/>
        </w:rPr>
        <w:t>).</w:t>
      </w:r>
    </w:p>
    <w:p w:rsidR="0090061D" w:rsidRDefault="0090061D" w:rsidP="0090061D">
      <w:pPr>
        <w:shd w:val="clear" w:color="auto" w:fill="FFFFFF"/>
        <w:spacing w:after="0" w:line="240" w:lineRule="auto"/>
        <w:rPr>
          <w:color w:val="000000"/>
          <w:sz w:val="24"/>
          <w:szCs w:val="24"/>
        </w:rPr>
      </w:pPr>
      <w:r w:rsidRPr="00B93A6A">
        <w:rPr>
          <w:b/>
          <w:sz w:val="24"/>
          <w:szCs w:val="24"/>
          <w:u w:val="single"/>
        </w:rPr>
        <w:t>Questions</w:t>
      </w:r>
      <w:r w:rsidRPr="00B93A6A">
        <w:rPr>
          <w:sz w:val="24"/>
          <w:szCs w:val="24"/>
        </w:rPr>
        <w:t xml:space="preserve">: </w:t>
      </w:r>
      <w:r w:rsidRPr="00B93A6A">
        <w:rPr>
          <w:color w:val="000000"/>
          <w:sz w:val="24"/>
          <w:szCs w:val="24"/>
        </w:rPr>
        <w:t xml:space="preserve">How does the qualification directive set forth new standards for admitting LGBT applicants under the “particular social group” exception to an otherwise strict EU asylum law? </w:t>
      </w:r>
      <w:r w:rsidRPr="00B93A6A">
        <w:rPr>
          <w:sz w:val="24"/>
          <w:szCs w:val="24"/>
        </w:rPr>
        <w:t xml:space="preserve">How has migration and asylum policy in Germany developed since the end of World War II in Germany and Europe? How did re-unification impact Germany’s migration and asylum policy? </w:t>
      </w:r>
      <w:proofErr w:type="gramStart"/>
      <w:r w:rsidRPr="00B93A6A">
        <w:rPr>
          <w:sz w:val="24"/>
          <w:szCs w:val="24"/>
        </w:rPr>
        <w:t>The Balkan and Gulf Wars?</w:t>
      </w:r>
      <w:proofErr w:type="gramEnd"/>
      <w:r w:rsidRPr="00B93A6A">
        <w:rPr>
          <w:sz w:val="24"/>
          <w:szCs w:val="24"/>
        </w:rPr>
        <w:t xml:space="preserve"> What are the three sources of tension that Langford identifies to a unified EU asylum policy? What is the Dublin II Regulation and how has it contributed to a crisis within the EU in terms of asylum law and policy? </w:t>
      </w:r>
      <w:r w:rsidRPr="00B93A6A">
        <w:rPr>
          <w:color w:val="000000"/>
          <w:sz w:val="24"/>
          <w:szCs w:val="24"/>
        </w:rPr>
        <w:t>How does intersectional approach help us to understand the limitations inherent in the Qualification Directive as critiqued in the various readings?</w:t>
      </w:r>
      <w:r>
        <w:rPr>
          <w:color w:val="000000"/>
          <w:sz w:val="24"/>
          <w:szCs w:val="24"/>
        </w:rPr>
        <w:t xml:space="preserve"> </w:t>
      </w:r>
      <w:proofErr w:type="gramStart"/>
      <w:r>
        <w:rPr>
          <w:color w:val="000000"/>
          <w:sz w:val="24"/>
          <w:szCs w:val="24"/>
        </w:rPr>
        <w:t>The Concealment requirement?</w:t>
      </w:r>
      <w:proofErr w:type="gramEnd"/>
      <w:r>
        <w:rPr>
          <w:color w:val="000000"/>
          <w:sz w:val="24"/>
          <w:szCs w:val="24"/>
        </w:rPr>
        <w:t xml:space="preserve"> How does this logic compare to that of Clinton-Bush era “Don’t Ask, Don’t Tell” policy in the military that allowed LGBT people to serve, but only if they did not “tell” that they were gay?</w:t>
      </w:r>
    </w:p>
    <w:p w:rsidR="000568F8" w:rsidRDefault="000568F8" w:rsidP="0090061D">
      <w:pPr>
        <w:shd w:val="clear" w:color="auto" w:fill="FFFFFF"/>
        <w:spacing w:after="0" w:line="240" w:lineRule="auto"/>
        <w:rPr>
          <w:color w:val="000000"/>
          <w:sz w:val="24"/>
          <w:szCs w:val="24"/>
        </w:rPr>
      </w:pPr>
    </w:p>
    <w:p w:rsidR="00B15D07" w:rsidRDefault="00B15D07" w:rsidP="0090061D">
      <w:pPr>
        <w:shd w:val="clear" w:color="auto" w:fill="FFFFFF"/>
        <w:spacing w:after="0" w:line="240" w:lineRule="auto"/>
        <w:rPr>
          <w:color w:val="000000"/>
          <w:sz w:val="24"/>
          <w:szCs w:val="24"/>
        </w:rPr>
      </w:pPr>
    </w:p>
    <w:p w:rsidR="00B15D07" w:rsidRDefault="00B15D07" w:rsidP="0090061D">
      <w:pPr>
        <w:shd w:val="clear" w:color="auto" w:fill="FFFFFF"/>
        <w:spacing w:after="0" w:line="240" w:lineRule="auto"/>
        <w:rPr>
          <w:color w:val="000000"/>
          <w:sz w:val="24"/>
          <w:szCs w:val="24"/>
        </w:rPr>
      </w:pPr>
    </w:p>
    <w:p w:rsidR="00B15D07" w:rsidRDefault="00B15D07" w:rsidP="0090061D">
      <w:pPr>
        <w:shd w:val="clear" w:color="auto" w:fill="FFFFFF"/>
        <w:spacing w:after="0" w:line="240" w:lineRule="auto"/>
        <w:rPr>
          <w:color w:val="000000"/>
          <w:sz w:val="24"/>
          <w:szCs w:val="24"/>
        </w:rPr>
      </w:pPr>
    </w:p>
    <w:p w:rsidR="00B15D07" w:rsidRDefault="00B15D07" w:rsidP="0090061D">
      <w:pPr>
        <w:shd w:val="clear" w:color="auto" w:fill="FFFFFF"/>
        <w:spacing w:after="0" w:line="240" w:lineRule="auto"/>
        <w:rPr>
          <w:color w:val="000000"/>
          <w:sz w:val="24"/>
          <w:szCs w:val="24"/>
        </w:rPr>
      </w:pPr>
      <w:bookmarkStart w:id="0" w:name="_GoBack"/>
      <w:bookmarkEnd w:id="0"/>
    </w:p>
    <w:p w:rsidR="000568F8" w:rsidRDefault="000568F8" w:rsidP="0090061D">
      <w:pPr>
        <w:shd w:val="clear" w:color="auto" w:fill="FFFFFF"/>
        <w:spacing w:after="0" w:line="240" w:lineRule="auto"/>
        <w:rPr>
          <w:color w:val="000000"/>
          <w:sz w:val="24"/>
          <w:szCs w:val="24"/>
        </w:rPr>
      </w:pPr>
    </w:p>
    <w:p w:rsidR="0090061D" w:rsidRPr="0056244C" w:rsidRDefault="00430C8D" w:rsidP="0090061D">
      <w:pPr>
        <w:pStyle w:val="ListParagraph"/>
        <w:shd w:val="clear" w:color="auto" w:fill="FFFFFF"/>
        <w:spacing w:after="0" w:line="240" w:lineRule="auto"/>
        <w:ind w:left="0" w:firstLine="720"/>
        <w:rPr>
          <w:rFonts w:cs="Arial"/>
          <w:color w:val="000000"/>
          <w:sz w:val="24"/>
          <w:szCs w:val="24"/>
          <w:shd w:val="clear" w:color="auto" w:fill="FFFFFF"/>
        </w:rPr>
      </w:pPr>
      <w:proofErr w:type="gramStart"/>
      <w:r>
        <w:rPr>
          <w:b/>
          <w:sz w:val="24"/>
          <w:szCs w:val="24"/>
        </w:rPr>
        <w:lastRenderedPageBreak/>
        <w:t>Unit</w:t>
      </w:r>
      <w:r w:rsidR="0090061D" w:rsidRPr="00855E20">
        <w:rPr>
          <w:b/>
          <w:sz w:val="24"/>
          <w:szCs w:val="24"/>
        </w:rPr>
        <w:t xml:space="preserve"> 7.</w:t>
      </w:r>
      <w:proofErr w:type="gramEnd"/>
      <w:r w:rsidR="0090061D">
        <w:rPr>
          <w:sz w:val="24"/>
          <w:szCs w:val="24"/>
        </w:rPr>
        <w:t xml:space="preserve"> T</w:t>
      </w:r>
      <w:r>
        <w:rPr>
          <w:sz w:val="24"/>
          <w:szCs w:val="24"/>
        </w:rPr>
        <w:t>ue</w:t>
      </w:r>
      <w:r w:rsidR="0090061D">
        <w:rPr>
          <w:sz w:val="24"/>
          <w:szCs w:val="24"/>
        </w:rPr>
        <w:t xml:space="preserve">sday, </w:t>
      </w:r>
      <w:r>
        <w:rPr>
          <w:sz w:val="24"/>
          <w:szCs w:val="24"/>
        </w:rPr>
        <w:t>7</w:t>
      </w:r>
      <w:r w:rsidR="0090061D">
        <w:rPr>
          <w:sz w:val="24"/>
          <w:szCs w:val="24"/>
        </w:rPr>
        <w:t>/</w:t>
      </w:r>
      <w:r>
        <w:rPr>
          <w:sz w:val="24"/>
          <w:szCs w:val="24"/>
        </w:rPr>
        <w:t>2</w:t>
      </w:r>
      <w:r w:rsidR="0090061D">
        <w:rPr>
          <w:sz w:val="24"/>
          <w:szCs w:val="24"/>
        </w:rPr>
        <w:t>6/1</w:t>
      </w:r>
      <w:r>
        <w:rPr>
          <w:sz w:val="24"/>
          <w:szCs w:val="24"/>
        </w:rPr>
        <w:t>6</w:t>
      </w:r>
      <w:r w:rsidR="0090061D">
        <w:rPr>
          <w:sz w:val="24"/>
          <w:szCs w:val="24"/>
        </w:rPr>
        <w:t xml:space="preserve"> 11:10am-1pm:</w:t>
      </w:r>
      <w:r w:rsidR="0090061D" w:rsidRPr="000C2747">
        <w:rPr>
          <w:smallCaps/>
          <w:color w:val="000000"/>
          <w:sz w:val="24"/>
          <w:szCs w:val="24"/>
        </w:rPr>
        <w:t xml:space="preserve"> </w:t>
      </w:r>
      <w:r>
        <w:rPr>
          <w:smallCaps/>
          <w:color w:val="000000"/>
          <w:sz w:val="24"/>
          <w:szCs w:val="24"/>
        </w:rPr>
        <w:t xml:space="preserve">EU Asylum Law &amp; Human Rights </w:t>
      </w:r>
    </w:p>
    <w:p w:rsidR="0090061D" w:rsidRPr="00B93A6A" w:rsidRDefault="0090061D" w:rsidP="0090061D">
      <w:pPr>
        <w:pStyle w:val="ListParagraph"/>
        <w:shd w:val="clear" w:color="auto" w:fill="FFFFFF"/>
        <w:spacing w:after="0" w:line="240" w:lineRule="auto"/>
        <w:ind w:left="0"/>
        <w:rPr>
          <w:sz w:val="24"/>
          <w:szCs w:val="24"/>
        </w:rPr>
      </w:pPr>
    </w:p>
    <w:p w:rsidR="0090061D" w:rsidRDefault="0090061D" w:rsidP="0090061D">
      <w:pPr>
        <w:shd w:val="clear" w:color="auto" w:fill="FFFFFF"/>
        <w:spacing w:after="0" w:line="240" w:lineRule="auto"/>
        <w:rPr>
          <w:color w:val="000000"/>
          <w:sz w:val="24"/>
          <w:szCs w:val="24"/>
        </w:rPr>
      </w:pPr>
      <w:r w:rsidRPr="00CA6DC4">
        <w:rPr>
          <w:color w:val="000000"/>
          <w:sz w:val="24"/>
          <w:szCs w:val="24"/>
        </w:rPr>
        <w:t xml:space="preserve">Julian M. Lehmann, </w:t>
      </w:r>
      <w:r w:rsidRPr="00CA6DC4">
        <w:rPr>
          <w:i/>
          <w:color w:val="000000"/>
          <w:sz w:val="24"/>
          <w:szCs w:val="24"/>
        </w:rPr>
        <w:t>Persecution, Concealment and the Limits of a Human Rights Approach in (European) Asylum Law—The Case of Germany v. Y and Z in the Court of Justice of the European Union</w:t>
      </w:r>
      <w:r w:rsidRPr="00CA6DC4">
        <w:rPr>
          <w:color w:val="000000"/>
          <w:sz w:val="24"/>
          <w:szCs w:val="24"/>
        </w:rPr>
        <w:t>, 26:1 Intl. J. of Refugee L. 65 (2014).</w:t>
      </w:r>
    </w:p>
    <w:p w:rsidR="0090061D" w:rsidRDefault="0090061D" w:rsidP="0090061D">
      <w:pPr>
        <w:shd w:val="clear" w:color="auto" w:fill="FFFFFF"/>
        <w:spacing w:after="0" w:line="240" w:lineRule="auto"/>
        <w:rPr>
          <w:color w:val="000000"/>
          <w:sz w:val="24"/>
          <w:szCs w:val="24"/>
        </w:rPr>
      </w:pPr>
    </w:p>
    <w:p w:rsidR="0090061D" w:rsidRDefault="0090061D" w:rsidP="0090061D">
      <w:pPr>
        <w:pStyle w:val="ListParagraph"/>
        <w:shd w:val="clear" w:color="auto" w:fill="FFFFFF"/>
        <w:spacing w:after="0" w:line="240" w:lineRule="auto"/>
        <w:ind w:left="0"/>
        <w:rPr>
          <w:sz w:val="24"/>
          <w:szCs w:val="24"/>
        </w:rPr>
      </w:pPr>
      <w:r w:rsidRPr="00B93A6A">
        <w:rPr>
          <w:sz w:val="24"/>
          <w:szCs w:val="24"/>
          <w:shd w:val="clear" w:color="auto" w:fill="FFFFFF"/>
        </w:rPr>
        <w:t xml:space="preserve">Judith Butler, </w:t>
      </w:r>
      <w:r w:rsidRPr="00B93A6A">
        <w:rPr>
          <w:i/>
          <w:sz w:val="24"/>
          <w:szCs w:val="24"/>
        </w:rPr>
        <w:t>Performative Acts and Gender Constitution: An Essay in Phenomenology and Feminist Theory</w:t>
      </w:r>
      <w:r w:rsidRPr="00B93A6A">
        <w:rPr>
          <w:sz w:val="24"/>
          <w:szCs w:val="24"/>
        </w:rPr>
        <w:t xml:space="preserve">, 40:4 </w:t>
      </w:r>
      <w:r w:rsidRPr="00B93A6A">
        <w:rPr>
          <w:smallCaps/>
          <w:sz w:val="24"/>
          <w:szCs w:val="24"/>
        </w:rPr>
        <w:t>Theatre Journal</w:t>
      </w:r>
      <w:r w:rsidRPr="00B93A6A">
        <w:rPr>
          <w:sz w:val="24"/>
          <w:szCs w:val="24"/>
        </w:rPr>
        <w:t xml:space="preserve"> 519 (Dec. 1988).</w:t>
      </w:r>
    </w:p>
    <w:p w:rsidR="0090061D" w:rsidRPr="00B93A6A" w:rsidRDefault="0090061D" w:rsidP="0090061D">
      <w:pPr>
        <w:pStyle w:val="ListParagraph"/>
        <w:shd w:val="clear" w:color="auto" w:fill="FFFFFF"/>
        <w:spacing w:after="0" w:line="240" w:lineRule="auto"/>
        <w:ind w:left="0"/>
        <w:rPr>
          <w:sz w:val="24"/>
          <w:szCs w:val="24"/>
        </w:rPr>
      </w:pPr>
    </w:p>
    <w:p w:rsidR="0090061D" w:rsidRDefault="0090061D" w:rsidP="0090061D">
      <w:pPr>
        <w:shd w:val="clear" w:color="auto" w:fill="FFFFFF"/>
        <w:spacing w:after="0" w:line="240" w:lineRule="auto"/>
        <w:rPr>
          <w:b/>
          <w:color w:val="000000"/>
          <w:sz w:val="24"/>
          <w:szCs w:val="24"/>
        </w:rPr>
      </w:pPr>
      <w:r w:rsidRPr="00B93A6A">
        <w:rPr>
          <w:color w:val="000000"/>
          <w:sz w:val="24"/>
          <w:szCs w:val="24"/>
        </w:rPr>
        <w:t>Qualification Direction, or Council Directive 2004/83/EC of 29 April 2004 on minimum standards for the qualification and status of third country nationals or stateless persons as refugees or as persons who otherwise need international protection and the content of the protection granted (OJ 2004 L 304, p. 12) (“Qualification Directive”). Council Directive 2011/95/EU of 13 December 2011 on minimum standards for the qualification and status of third country nationals or stateless persons as refugees or as persons who otherwise need international protection and the content of the protection granted (recast) (OJ 2011 L 337, pp. 9-36).</w:t>
      </w:r>
      <w:r>
        <w:rPr>
          <w:color w:val="000000"/>
          <w:sz w:val="24"/>
          <w:szCs w:val="24"/>
        </w:rPr>
        <w:t xml:space="preserve"> </w:t>
      </w:r>
      <w:r w:rsidRPr="0056244C">
        <w:rPr>
          <w:b/>
          <w:color w:val="000000"/>
          <w:sz w:val="24"/>
          <w:szCs w:val="24"/>
        </w:rPr>
        <w:t xml:space="preserve">[D2L </w:t>
      </w:r>
      <w:r w:rsidRPr="0056244C">
        <w:rPr>
          <w:b/>
          <w:smallCaps/>
          <w:color w:val="000000"/>
          <w:sz w:val="24"/>
          <w:szCs w:val="24"/>
        </w:rPr>
        <w:t>Content Tab</w:t>
      </w:r>
      <w:r>
        <w:rPr>
          <w:b/>
          <w:smallCaps/>
          <w:color w:val="000000"/>
          <w:sz w:val="24"/>
          <w:szCs w:val="24"/>
        </w:rPr>
        <w:t>: Reference</w:t>
      </w:r>
      <w:r w:rsidRPr="0056244C">
        <w:rPr>
          <w:b/>
          <w:color w:val="000000"/>
          <w:sz w:val="24"/>
          <w:szCs w:val="24"/>
        </w:rPr>
        <w:t>]</w:t>
      </w:r>
    </w:p>
    <w:p w:rsidR="0090061D" w:rsidRDefault="0090061D" w:rsidP="0090061D">
      <w:pPr>
        <w:shd w:val="clear" w:color="auto" w:fill="FFFFFF"/>
        <w:spacing w:after="0" w:line="240" w:lineRule="auto"/>
        <w:rPr>
          <w:b/>
          <w:color w:val="000000"/>
          <w:sz w:val="24"/>
          <w:szCs w:val="24"/>
        </w:rPr>
      </w:pPr>
    </w:p>
    <w:p w:rsidR="0090061D" w:rsidRDefault="0090061D" w:rsidP="0090061D">
      <w:pPr>
        <w:shd w:val="clear" w:color="auto" w:fill="FFFFFF"/>
        <w:spacing w:after="0" w:line="240" w:lineRule="auto"/>
        <w:rPr>
          <w:b/>
          <w:smallCaps/>
          <w:color w:val="000000"/>
          <w:sz w:val="24"/>
          <w:szCs w:val="24"/>
        </w:rPr>
      </w:pPr>
      <w:r w:rsidRPr="0053071B">
        <w:rPr>
          <w:i/>
          <w:color w:val="000000"/>
          <w:sz w:val="24"/>
          <w:szCs w:val="24"/>
        </w:rPr>
        <w:t xml:space="preserve">X, Y, Z v. Minister </w:t>
      </w:r>
      <w:proofErr w:type="spellStart"/>
      <w:proofErr w:type="gramStart"/>
      <w:r w:rsidRPr="0053071B">
        <w:rPr>
          <w:i/>
          <w:color w:val="000000"/>
          <w:sz w:val="24"/>
          <w:szCs w:val="24"/>
        </w:rPr>
        <w:t>voor</w:t>
      </w:r>
      <w:proofErr w:type="spellEnd"/>
      <w:proofErr w:type="gramEnd"/>
      <w:r w:rsidRPr="0053071B">
        <w:rPr>
          <w:i/>
          <w:color w:val="000000"/>
          <w:sz w:val="24"/>
          <w:szCs w:val="24"/>
        </w:rPr>
        <w:t xml:space="preserve"> </w:t>
      </w:r>
      <w:proofErr w:type="spellStart"/>
      <w:r w:rsidRPr="0053071B">
        <w:rPr>
          <w:i/>
          <w:color w:val="000000"/>
          <w:sz w:val="24"/>
          <w:szCs w:val="24"/>
        </w:rPr>
        <w:t>Immigratie</w:t>
      </w:r>
      <w:proofErr w:type="spellEnd"/>
      <w:r w:rsidRPr="0053071B">
        <w:rPr>
          <w:i/>
          <w:color w:val="000000"/>
          <w:sz w:val="24"/>
          <w:szCs w:val="24"/>
        </w:rPr>
        <w:t xml:space="preserve"> </w:t>
      </w:r>
      <w:proofErr w:type="spellStart"/>
      <w:r w:rsidRPr="0053071B">
        <w:rPr>
          <w:i/>
          <w:color w:val="000000"/>
          <w:sz w:val="24"/>
          <w:szCs w:val="24"/>
        </w:rPr>
        <w:t>en</w:t>
      </w:r>
      <w:proofErr w:type="spellEnd"/>
      <w:r w:rsidRPr="0053071B">
        <w:rPr>
          <w:i/>
          <w:color w:val="000000"/>
          <w:sz w:val="24"/>
          <w:szCs w:val="24"/>
        </w:rPr>
        <w:t xml:space="preserve"> </w:t>
      </w:r>
      <w:proofErr w:type="spellStart"/>
      <w:r w:rsidRPr="0053071B">
        <w:rPr>
          <w:i/>
          <w:color w:val="000000"/>
          <w:sz w:val="24"/>
          <w:szCs w:val="24"/>
        </w:rPr>
        <w:t>Asiel</w:t>
      </w:r>
      <w:proofErr w:type="spellEnd"/>
      <w:r w:rsidRPr="0053071B">
        <w:rPr>
          <w:color w:val="000000"/>
          <w:sz w:val="24"/>
          <w:szCs w:val="24"/>
        </w:rPr>
        <w:t xml:space="preserve"> (</w:t>
      </w:r>
      <w:r>
        <w:rPr>
          <w:color w:val="000000"/>
          <w:sz w:val="24"/>
          <w:szCs w:val="24"/>
        </w:rPr>
        <w:t xml:space="preserve">CJEU, </w:t>
      </w:r>
      <w:r w:rsidRPr="0053071B">
        <w:rPr>
          <w:color w:val="000000"/>
          <w:sz w:val="24"/>
          <w:szCs w:val="24"/>
        </w:rPr>
        <w:t>November 7, 2013</w:t>
      </w:r>
      <w:r w:rsidRPr="0053071B">
        <w:rPr>
          <w:smallCaps/>
          <w:color w:val="000000"/>
          <w:sz w:val="24"/>
          <w:szCs w:val="24"/>
        </w:rPr>
        <w:t>).</w:t>
      </w:r>
      <w:r w:rsidRPr="0053071B">
        <w:rPr>
          <w:b/>
          <w:smallCaps/>
          <w:color w:val="000000"/>
          <w:sz w:val="24"/>
          <w:szCs w:val="24"/>
        </w:rPr>
        <w:t xml:space="preserve"> [D2L Content Tab: Reference]</w:t>
      </w:r>
    </w:p>
    <w:p w:rsidR="0090061D" w:rsidRPr="00D4050B" w:rsidRDefault="0090061D" w:rsidP="0090061D">
      <w:pPr>
        <w:shd w:val="clear" w:color="auto" w:fill="FFFFFF"/>
        <w:spacing w:after="0" w:line="240" w:lineRule="auto"/>
        <w:rPr>
          <w:b/>
          <w:smallCaps/>
          <w:color w:val="000000"/>
          <w:sz w:val="24"/>
          <w:szCs w:val="24"/>
        </w:rPr>
      </w:pPr>
    </w:p>
    <w:p w:rsidR="0090061D" w:rsidRDefault="0090061D" w:rsidP="00225C54">
      <w:pPr>
        <w:pStyle w:val="ListParagraph"/>
        <w:shd w:val="clear" w:color="auto" w:fill="FFFFFF"/>
        <w:spacing w:after="0" w:line="240" w:lineRule="auto"/>
        <w:ind w:left="0"/>
        <w:rPr>
          <w:color w:val="000000"/>
          <w:sz w:val="24"/>
          <w:szCs w:val="24"/>
        </w:rPr>
      </w:pPr>
      <w:r w:rsidRPr="00B93A6A">
        <w:rPr>
          <w:b/>
          <w:color w:val="000000"/>
          <w:sz w:val="24"/>
          <w:szCs w:val="24"/>
          <w:u w:val="single"/>
        </w:rPr>
        <w:t>Questions</w:t>
      </w:r>
      <w:r w:rsidRPr="00B93A6A">
        <w:rPr>
          <w:color w:val="000000"/>
          <w:sz w:val="24"/>
          <w:szCs w:val="24"/>
        </w:rPr>
        <w:t xml:space="preserve">: </w:t>
      </w:r>
      <w:r w:rsidR="00605201">
        <w:rPr>
          <w:color w:val="000000"/>
          <w:sz w:val="24"/>
          <w:szCs w:val="24"/>
        </w:rPr>
        <w:t xml:space="preserve">What is Lehmann’s </w:t>
      </w:r>
      <w:r w:rsidR="0031454E">
        <w:rPr>
          <w:color w:val="000000"/>
          <w:sz w:val="24"/>
          <w:szCs w:val="24"/>
        </w:rPr>
        <w:t xml:space="preserve">critique of how the CJEU adopted a narrow </w:t>
      </w:r>
      <w:r w:rsidR="00605201">
        <w:rPr>
          <w:color w:val="000000"/>
          <w:sz w:val="24"/>
          <w:szCs w:val="24"/>
        </w:rPr>
        <w:t xml:space="preserve">human rights </w:t>
      </w:r>
      <w:r w:rsidR="0031454E">
        <w:rPr>
          <w:color w:val="000000"/>
          <w:sz w:val="24"/>
          <w:szCs w:val="24"/>
        </w:rPr>
        <w:t xml:space="preserve">approach to defining persecution in </w:t>
      </w:r>
      <w:r w:rsidR="0031454E" w:rsidRPr="0031454E">
        <w:rPr>
          <w:i/>
          <w:color w:val="000000"/>
          <w:sz w:val="24"/>
          <w:szCs w:val="24"/>
        </w:rPr>
        <w:t>Germany v. Y &amp; Z</w:t>
      </w:r>
      <w:r w:rsidR="0031454E">
        <w:rPr>
          <w:color w:val="000000"/>
          <w:sz w:val="24"/>
          <w:szCs w:val="24"/>
        </w:rPr>
        <w:t>? How have administrative and judicial interpretations of the Qualification Directive promoted a</w:t>
      </w:r>
      <w:r w:rsidRPr="00B93A6A">
        <w:rPr>
          <w:color w:val="000000"/>
          <w:sz w:val="24"/>
          <w:szCs w:val="24"/>
        </w:rPr>
        <w:t xml:space="preserve"> concealment requirement </w:t>
      </w:r>
      <w:r w:rsidR="0031454E">
        <w:rPr>
          <w:color w:val="000000"/>
          <w:sz w:val="24"/>
          <w:szCs w:val="24"/>
        </w:rPr>
        <w:t>that operates</w:t>
      </w:r>
      <w:r w:rsidRPr="00B93A6A">
        <w:rPr>
          <w:color w:val="000000"/>
          <w:sz w:val="24"/>
          <w:szCs w:val="24"/>
        </w:rPr>
        <w:t xml:space="preserve"> a “status-conduct” distinction in asylum law? How would </w:t>
      </w:r>
      <w:r w:rsidR="0031454E">
        <w:rPr>
          <w:color w:val="000000"/>
          <w:sz w:val="24"/>
          <w:szCs w:val="24"/>
        </w:rPr>
        <w:t xml:space="preserve">Judith </w:t>
      </w:r>
      <w:r w:rsidRPr="00B93A6A">
        <w:rPr>
          <w:color w:val="000000"/>
          <w:sz w:val="24"/>
          <w:szCs w:val="24"/>
        </w:rPr>
        <w:t>Butler</w:t>
      </w:r>
      <w:r w:rsidR="0031454E">
        <w:rPr>
          <w:color w:val="000000"/>
          <w:sz w:val="24"/>
          <w:szCs w:val="24"/>
        </w:rPr>
        <w:t>’s performativity theory</w:t>
      </w:r>
      <w:r w:rsidRPr="00B93A6A">
        <w:rPr>
          <w:color w:val="000000"/>
          <w:sz w:val="24"/>
          <w:szCs w:val="24"/>
        </w:rPr>
        <w:t xml:space="preserve"> critique such a concealment or discretionary requirement? How does EU asylum law and accompanying qualification and procedural directives structure performative expectations for LGBT applicants?</w:t>
      </w:r>
      <w:r>
        <w:rPr>
          <w:color w:val="000000"/>
          <w:sz w:val="24"/>
          <w:szCs w:val="24"/>
        </w:rPr>
        <w:t xml:space="preserve"> </w:t>
      </w:r>
    </w:p>
    <w:p w:rsidR="00430C8D" w:rsidRDefault="00430C8D" w:rsidP="0090061D">
      <w:pPr>
        <w:pStyle w:val="ListParagraph"/>
        <w:shd w:val="clear" w:color="auto" w:fill="FFFFFF"/>
        <w:spacing w:after="0" w:line="240" w:lineRule="auto"/>
        <w:ind w:left="0" w:firstLine="720"/>
        <w:rPr>
          <w:color w:val="000000"/>
          <w:sz w:val="24"/>
          <w:szCs w:val="24"/>
        </w:rPr>
      </w:pPr>
    </w:p>
    <w:p w:rsidR="00C96A69" w:rsidRDefault="00430C8D" w:rsidP="00C96A69">
      <w:pPr>
        <w:pStyle w:val="ListParagraph"/>
        <w:shd w:val="clear" w:color="auto" w:fill="FFFFFF"/>
        <w:spacing w:after="120" w:line="240" w:lineRule="auto"/>
        <w:ind w:left="0"/>
        <w:rPr>
          <w:i/>
          <w:smallCaps/>
          <w:color w:val="000000"/>
          <w:sz w:val="24"/>
          <w:szCs w:val="24"/>
        </w:rPr>
      </w:pPr>
      <w:proofErr w:type="gramStart"/>
      <w:r>
        <w:rPr>
          <w:b/>
          <w:color w:val="000000"/>
          <w:sz w:val="24"/>
          <w:szCs w:val="24"/>
        </w:rPr>
        <w:t>Unit</w:t>
      </w:r>
      <w:r w:rsidR="0090061D" w:rsidRPr="00B93A6A">
        <w:rPr>
          <w:b/>
          <w:color w:val="000000"/>
          <w:sz w:val="24"/>
          <w:szCs w:val="24"/>
        </w:rPr>
        <w:t xml:space="preserve"> 8</w:t>
      </w:r>
      <w:r w:rsidR="0090061D" w:rsidRPr="00B93A6A">
        <w:rPr>
          <w:color w:val="000000"/>
          <w:sz w:val="24"/>
          <w:szCs w:val="24"/>
        </w:rPr>
        <w:t>.</w:t>
      </w:r>
      <w:proofErr w:type="gramEnd"/>
      <w:r w:rsidR="0090061D" w:rsidRPr="00B93A6A">
        <w:rPr>
          <w:color w:val="000000"/>
          <w:sz w:val="24"/>
          <w:szCs w:val="24"/>
        </w:rPr>
        <w:t xml:space="preserve"> </w:t>
      </w:r>
      <w:r>
        <w:rPr>
          <w:color w:val="000000"/>
          <w:sz w:val="24"/>
          <w:szCs w:val="24"/>
        </w:rPr>
        <w:t>Wednes</w:t>
      </w:r>
      <w:r w:rsidR="0090061D" w:rsidRPr="00B93A6A">
        <w:rPr>
          <w:color w:val="000000"/>
          <w:sz w:val="24"/>
          <w:szCs w:val="24"/>
        </w:rPr>
        <w:t xml:space="preserve">day, </w:t>
      </w:r>
      <w:r>
        <w:rPr>
          <w:color w:val="000000"/>
          <w:sz w:val="24"/>
          <w:szCs w:val="24"/>
        </w:rPr>
        <w:t>7</w:t>
      </w:r>
      <w:r w:rsidR="0090061D" w:rsidRPr="00B93A6A">
        <w:rPr>
          <w:color w:val="000000"/>
          <w:sz w:val="24"/>
          <w:szCs w:val="24"/>
        </w:rPr>
        <w:t>/</w:t>
      </w:r>
      <w:r>
        <w:rPr>
          <w:color w:val="000000"/>
          <w:sz w:val="24"/>
          <w:szCs w:val="24"/>
        </w:rPr>
        <w:t>27</w:t>
      </w:r>
      <w:r w:rsidR="0090061D" w:rsidRPr="00B93A6A">
        <w:rPr>
          <w:color w:val="000000"/>
          <w:sz w:val="24"/>
          <w:szCs w:val="24"/>
        </w:rPr>
        <w:t>/1</w:t>
      </w:r>
      <w:r>
        <w:rPr>
          <w:color w:val="000000"/>
          <w:sz w:val="24"/>
          <w:szCs w:val="24"/>
        </w:rPr>
        <w:t>6</w:t>
      </w:r>
      <w:r w:rsidR="0090061D" w:rsidRPr="00B93A6A">
        <w:rPr>
          <w:color w:val="000000"/>
          <w:sz w:val="24"/>
          <w:szCs w:val="24"/>
        </w:rPr>
        <w:t xml:space="preserve"> </w:t>
      </w:r>
      <w:r>
        <w:rPr>
          <w:color w:val="000000"/>
          <w:sz w:val="24"/>
          <w:szCs w:val="24"/>
        </w:rPr>
        <w:t>9-10:50am</w:t>
      </w:r>
      <w:r w:rsidR="0090061D" w:rsidRPr="00B93A6A">
        <w:rPr>
          <w:color w:val="000000"/>
          <w:sz w:val="24"/>
          <w:szCs w:val="24"/>
        </w:rPr>
        <w:t xml:space="preserve">: </w:t>
      </w:r>
      <w:r w:rsidR="00C96A69">
        <w:rPr>
          <w:smallCaps/>
          <w:color w:val="000000"/>
          <w:sz w:val="24"/>
          <w:szCs w:val="24"/>
        </w:rPr>
        <w:t>NSU Case: Right-Wing &amp; State Violence against Migrants of Color</w:t>
      </w:r>
      <w:r w:rsidR="00C96A69">
        <w:rPr>
          <w:smallCaps/>
          <w:color w:val="000000"/>
          <w:sz w:val="24"/>
          <w:szCs w:val="24"/>
        </w:rPr>
        <w:tab/>
      </w:r>
      <w:r w:rsidR="00C96A69">
        <w:rPr>
          <w:smallCaps/>
          <w:color w:val="000000"/>
          <w:sz w:val="24"/>
          <w:szCs w:val="24"/>
        </w:rPr>
        <w:tab/>
      </w:r>
      <w:r w:rsidR="00C96A69">
        <w:rPr>
          <w:smallCaps/>
          <w:color w:val="000000"/>
          <w:sz w:val="24"/>
          <w:szCs w:val="24"/>
        </w:rPr>
        <w:tab/>
      </w:r>
      <w:r w:rsidR="00C96A69">
        <w:rPr>
          <w:smallCaps/>
          <w:color w:val="000000"/>
          <w:sz w:val="24"/>
          <w:szCs w:val="24"/>
        </w:rPr>
        <w:tab/>
        <w:t xml:space="preserve">       </w:t>
      </w:r>
    </w:p>
    <w:p w:rsidR="00C96A69" w:rsidRDefault="00C96A69" w:rsidP="00C96A69">
      <w:pPr>
        <w:pStyle w:val="ListParagraph"/>
        <w:shd w:val="clear" w:color="auto" w:fill="FFFFFF"/>
        <w:spacing w:after="120" w:line="240" w:lineRule="auto"/>
        <w:ind w:left="0"/>
        <w:rPr>
          <w:i/>
          <w:smallCaps/>
          <w:color w:val="000000"/>
          <w:sz w:val="24"/>
          <w:szCs w:val="24"/>
        </w:rPr>
      </w:pPr>
    </w:p>
    <w:p w:rsidR="00C96A69" w:rsidRPr="00F40EA5" w:rsidRDefault="00C96A69" w:rsidP="00C96A69">
      <w:pPr>
        <w:pStyle w:val="ListParagraph"/>
        <w:shd w:val="clear" w:color="auto" w:fill="FFFFFF"/>
        <w:spacing w:after="120" w:line="240" w:lineRule="auto"/>
        <w:ind w:left="0"/>
        <w:rPr>
          <w:smallCaps/>
          <w:color w:val="000000"/>
          <w:sz w:val="24"/>
          <w:szCs w:val="24"/>
        </w:rPr>
      </w:pPr>
      <w:r w:rsidRPr="00F40EA5">
        <w:rPr>
          <w:color w:val="000000"/>
          <w:sz w:val="24"/>
          <w:szCs w:val="24"/>
        </w:rPr>
        <w:t>ACLU Bust Card</w:t>
      </w:r>
    </w:p>
    <w:p w:rsidR="00C24129" w:rsidRDefault="00C24129" w:rsidP="00C96A69">
      <w:pPr>
        <w:spacing w:after="120" w:line="240" w:lineRule="auto"/>
        <w:rPr>
          <w:sz w:val="24"/>
          <w:szCs w:val="24"/>
        </w:rPr>
      </w:pPr>
      <w:r>
        <w:rPr>
          <w:sz w:val="24"/>
          <w:szCs w:val="24"/>
        </w:rPr>
        <w:t>NSU Articles (available on D2L site)</w:t>
      </w:r>
    </w:p>
    <w:p w:rsidR="00C96A69" w:rsidRPr="004E738C" w:rsidRDefault="00C96A69" w:rsidP="00C96A69">
      <w:pPr>
        <w:spacing w:after="120" w:line="240" w:lineRule="auto"/>
        <w:rPr>
          <w:sz w:val="24"/>
          <w:szCs w:val="24"/>
        </w:rPr>
      </w:pPr>
      <w:r w:rsidRPr="004E738C">
        <w:rPr>
          <w:sz w:val="24"/>
          <w:szCs w:val="24"/>
        </w:rPr>
        <w:t xml:space="preserve">Charles H. Martin, </w:t>
      </w:r>
      <w:r w:rsidRPr="004E738C">
        <w:rPr>
          <w:i/>
          <w:sz w:val="24"/>
          <w:szCs w:val="24"/>
        </w:rPr>
        <w:t>Internationalizing "The American Dilemma": The Civil Rights Congress and the 1951 Genocide Petition to the United Nations</w:t>
      </w:r>
      <w:r w:rsidRPr="004E738C">
        <w:rPr>
          <w:sz w:val="24"/>
          <w:szCs w:val="24"/>
        </w:rPr>
        <w:t xml:space="preserve">, 16:4 </w:t>
      </w:r>
      <w:r w:rsidRPr="004E738C">
        <w:rPr>
          <w:smallCaps/>
          <w:sz w:val="24"/>
          <w:szCs w:val="24"/>
        </w:rPr>
        <w:t>Journal of American Ethnic History</w:t>
      </w:r>
      <w:r w:rsidRPr="004E738C">
        <w:rPr>
          <w:sz w:val="24"/>
          <w:szCs w:val="24"/>
        </w:rPr>
        <w:t xml:space="preserve"> 35 (1997).</w:t>
      </w:r>
    </w:p>
    <w:p w:rsidR="00C96A69" w:rsidRPr="004E738C" w:rsidRDefault="00C96A69" w:rsidP="00C96A69">
      <w:pPr>
        <w:autoSpaceDE w:val="0"/>
        <w:autoSpaceDN w:val="0"/>
        <w:adjustRightInd w:val="0"/>
        <w:spacing w:after="120" w:line="240" w:lineRule="auto"/>
        <w:rPr>
          <w:rFonts w:cs="Arial-BoldMT"/>
          <w:bCs/>
          <w:sz w:val="24"/>
          <w:szCs w:val="24"/>
        </w:rPr>
      </w:pPr>
      <w:r w:rsidRPr="004E738C">
        <w:rPr>
          <w:rFonts w:cs="TimesNewRomanPSMT"/>
          <w:sz w:val="24"/>
          <w:szCs w:val="24"/>
        </w:rPr>
        <w:t xml:space="preserve">We Charge Genocide, </w:t>
      </w:r>
      <w:r w:rsidRPr="004E738C">
        <w:rPr>
          <w:rFonts w:cs="ArialMT"/>
          <w:i/>
          <w:sz w:val="24"/>
          <w:szCs w:val="24"/>
        </w:rPr>
        <w:t xml:space="preserve">A report prepared for the United Nations Committee </w:t>
      </w:r>
      <w:proofErr w:type="gramStart"/>
      <w:r w:rsidRPr="004E738C">
        <w:rPr>
          <w:rFonts w:cs="ArialMT"/>
          <w:i/>
          <w:sz w:val="24"/>
          <w:szCs w:val="24"/>
        </w:rPr>
        <w:t>Against</w:t>
      </w:r>
      <w:proofErr w:type="gramEnd"/>
      <w:r w:rsidRPr="004E738C">
        <w:rPr>
          <w:rFonts w:cs="ArialMT"/>
          <w:i/>
          <w:sz w:val="24"/>
          <w:szCs w:val="24"/>
        </w:rPr>
        <w:t xml:space="preserve"> Torture on the occasion of its review of </w:t>
      </w:r>
      <w:r w:rsidRPr="004E738C">
        <w:rPr>
          <w:rFonts w:cs="Arial-BoldMT"/>
          <w:bCs/>
          <w:i/>
          <w:sz w:val="24"/>
          <w:szCs w:val="24"/>
        </w:rPr>
        <w:t>The United States of America’s Third Periodic Report to the</w:t>
      </w:r>
      <w:r w:rsidRPr="004E738C">
        <w:rPr>
          <w:rFonts w:cs="ArialMT"/>
          <w:i/>
          <w:sz w:val="24"/>
          <w:szCs w:val="24"/>
        </w:rPr>
        <w:t xml:space="preserve"> </w:t>
      </w:r>
      <w:r w:rsidRPr="004E738C">
        <w:rPr>
          <w:rFonts w:cs="Arial-BoldMT"/>
          <w:bCs/>
          <w:i/>
          <w:sz w:val="24"/>
          <w:szCs w:val="24"/>
        </w:rPr>
        <w:t>Committee Against Torture</w:t>
      </w:r>
      <w:r w:rsidRPr="004E738C">
        <w:rPr>
          <w:rFonts w:cs="Arial-BoldMT"/>
          <w:bCs/>
          <w:sz w:val="24"/>
          <w:szCs w:val="24"/>
        </w:rPr>
        <w:t xml:space="preserve"> (2014).</w:t>
      </w:r>
    </w:p>
    <w:p w:rsidR="00C96A69" w:rsidRDefault="00C96A69" w:rsidP="00C96A69">
      <w:pPr>
        <w:spacing w:after="120" w:line="240" w:lineRule="auto"/>
        <w:rPr>
          <w:rFonts w:cs="Arial"/>
          <w:sz w:val="24"/>
          <w:szCs w:val="24"/>
        </w:rPr>
      </w:pPr>
      <w:r w:rsidRPr="004E738C">
        <w:rPr>
          <w:rFonts w:cs="Arial"/>
          <w:b/>
          <w:sz w:val="24"/>
          <w:szCs w:val="24"/>
          <w:u w:val="single"/>
        </w:rPr>
        <w:t>Questions</w:t>
      </w:r>
      <w:r w:rsidRPr="004E738C">
        <w:rPr>
          <w:rFonts w:cs="Arial"/>
          <w:sz w:val="24"/>
          <w:szCs w:val="24"/>
        </w:rPr>
        <w:t xml:space="preserve">: What would a </w:t>
      </w:r>
      <w:proofErr w:type="spellStart"/>
      <w:r w:rsidRPr="004E738C">
        <w:rPr>
          <w:rFonts w:cs="Arial"/>
          <w:sz w:val="24"/>
          <w:szCs w:val="24"/>
        </w:rPr>
        <w:t>ReachOut</w:t>
      </w:r>
      <w:proofErr w:type="spellEnd"/>
      <w:r w:rsidRPr="004E738C">
        <w:rPr>
          <w:rFonts w:cs="Arial"/>
          <w:sz w:val="24"/>
          <w:szCs w:val="24"/>
        </w:rPr>
        <w:t xml:space="preserve"> Know Your Rights “Bust Card” look like based on the ACLU model? </w:t>
      </w:r>
      <w:r w:rsidR="00C24129">
        <w:rPr>
          <w:rFonts w:cs="Arial"/>
          <w:sz w:val="24"/>
          <w:szCs w:val="24"/>
        </w:rPr>
        <w:t xml:space="preserve">What does the NSU case say about the state of colorblindness in modern German </w:t>
      </w:r>
      <w:r w:rsidR="00C24129">
        <w:rPr>
          <w:rFonts w:cs="Arial"/>
          <w:sz w:val="24"/>
          <w:szCs w:val="24"/>
        </w:rPr>
        <w:lastRenderedPageBreak/>
        <w:t xml:space="preserve">society? Should the state continue to pursue such a policy in light of the NSU cases and resurgence of far right violence and organizing? How does the racialization process compare between the U.S. and Germany? Who is considered “Black” or a “person of color” in each country? What are the terms used to refer to difference in both languages? What is official state policy on the role of race in policing? </w:t>
      </w:r>
      <w:r w:rsidRPr="004E738C">
        <w:rPr>
          <w:rFonts w:cs="Arial"/>
          <w:sz w:val="24"/>
          <w:szCs w:val="24"/>
        </w:rPr>
        <w:t>What are the promises and pitfalls of a grassroots organizing campaign against legal and extra-legal violence as deployed in the 20</w:t>
      </w:r>
      <w:r w:rsidRPr="004E738C">
        <w:rPr>
          <w:rFonts w:cs="Arial"/>
          <w:sz w:val="24"/>
          <w:szCs w:val="24"/>
          <w:vertAlign w:val="superscript"/>
        </w:rPr>
        <w:t>th</w:t>
      </w:r>
      <w:r w:rsidRPr="004E738C">
        <w:rPr>
          <w:rFonts w:cs="Arial"/>
          <w:sz w:val="24"/>
          <w:szCs w:val="24"/>
        </w:rPr>
        <w:t xml:space="preserve"> and 21</w:t>
      </w:r>
      <w:r w:rsidRPr="004E738C">
        <w:rPr>
          <w:rFonts w:cs="Arial"/>
          <w:sz w:val="24"/>
          <w:szCs w:val="24"/>
          <w:vertAlign w:val="superscript"/>
        </w:rPr>
        <w:t>st</w:t>
      </w:r>
      <w:r w:rsidRPr="004E738C">
        <w:rPr>
          <w:rFonts w:cs="Arial"/>
          <w:sz w:val="24"/>
          <w:szCs w:val="24"/>
        </w:rPr>
        <w:t xml:space="preserve"> century “We Charge Genocide” strategies to the various U.N. petitions and actions? </w:t>
      </w:r>
    </w:p>
    <w:p w:rsidR="0090061D" w:rsidRPr="00C96A69" w:rsidRDefault="0090061D" w:rsidP="00C96A69">
      <w:pPr>
        <w:shd w:val="clear" w:color="auto" w:fill="FFFFFF"/>
        <w:spacing w:after="0" w:line="240" w:lineRule="auto"/>
        <w:rPr>
          <w:b/>
          <w:color w:val="000000"/>
          <w:sz w:val="24"/>
          <w:szCs w:val="24"/>
          <w:u w:val="single"/>
        </w:rPr>
      </w:pPr>
    </w:p>
    <w:p w:rsidR="00C96A69" w:rsidRPr="00C96A69" w:rsidRDefault="00430C8D" w:rsidP="00C96A69">
      <w:pPr>
        <w:shd w:val="clear" w:color="auto" w:fill="FFFFFF"/>
        <w:spacing w:after="120" w:line="240" w:lineRule="auto"/>
        <w:ind w:firstLine="720"/>
        <w:rPr>
          <w:color w:val="000000"/>
          <w:sz w:val="24"/>
          <w:szCs w:val="24"/>
        </w:rPr>
      </w:pPr>
      <w:proofErr w:type="gramStart"/>
      <w:r w:rsidRPr="00C96A69">
        <w:rPr>
          <w:b/>
          <w:color w:val="000000"/>
          <w:sz w:val="24"/>
          <w:szCs w:val="24"/>
        </w:rPr>
        <w:t>Unit</w:t>
      </w:r>
      <w:r w:rsidR="0090061D" w:rsidRPr="00C96A69">
        <w:rPr>
          <w:b/>
          <w:color w:val="000000"/>
          <w:sz w:val="24"/>
          <w:szCs w:val="24"/>
        </w:rPr>
        <w:t xml:space="preserve"> 9.</w:t>
      </w:r>
      <w:proofErr w:type="gramEnd"/>
      <w:r w:rsidR="0090061D" w:rsidRPr="00C96A69">
        <w:rPr>
          <w:color w:val="000000"/>
          <w:sz w:val="24"/>
          <w:szCs w:val="24"/>
        </w:rPr>
        <w:t xml:space="preserve"> </w:t>
      </w:r>
      <w:r w:rsidRPr="00C96A69">
        <w:rPr>
          <w:color w:val="000000"/>
          <w:sz w:val="24"/>
          <w:szCs w:val="24"/>
        </w:rPr>
        <w:t xml:space="preserve">Wednesday, 7/27/16 </w:t>
      </w:r>
      <w:r w:rsidRPr="00C96A69">
        <w:rPr>
          <w:color w:val="000000"/>
          <w:sz w:val="24"/>
          <w:szCs w:val="24"/>
        </w:rPr>
        <w:t>11:10am-1p</w:t>
      </w:r>
      <w:r w:rsidRPr="00C96A69">
        <w:rPr>
          <w:color w:val="000000"/>
          <w:sz w:val="24"/>
          <w:szCs w:val="24"/>
        </w:rPr>
        <w:t>m:</w:t>
      </w:r>
      <w:r w:rsidR="00C96A69" w:rsidRPr="00C96A69">
        <w:rPr>
          <w:color w:val="000000"/>
          <w:sz w:val="24"/>
          <w:szCs w:val="24"/>
        </w:rPr>
        <w:t xml:space="preserve"> </w:t>
      </w:r>
      <w:r w:rsidR="00C96A69" w:rsidRPr="00C96A69">
        <w:rPr>
          <w:smallCaps/>
          <w:color w:val="000000"/>
          <w:sz w:val="24"/>
          <w:szCs w:val="24"/>
        </w:rPr>
        <w:t>Post-racial</w:t>
      </w:r>
      <w:r w:rsidR="00C96A69" w:rsidRPr="00C96A69">
        <w:rPr>
          <w:smallCaps/>
          <w:color w:val="000000"/>
          <w:sz w:val="24"/>
          <w:szCs w:val="24"/>
        </w:rPr>
        <w:t xml:space="preserve"> State Violence: </w:t>
      </w:r>
      <w:r w:rsidR="00C96A69" w:rsidRPr="00C96A69">
        <w:rPr>
          <w:i/>
          <w:smallCaps/>
          <w:color w:val="000000"/>
          <w:sz w:val="24"/>
          <w:szCs w:val="24"/>
        </w:rPr>
        <w:t>ID Without Colors</w:t>
      </w:r>
    </w:p>
    <w:p w:rsidR="00C96A69" w:rsidRPr="00AD1FB0" w:rsidRDefault="00C96A69" w:rsidP="00C96A69">
      <w:pPr>
        <w:shd w:val="clear" w:color="auto" w:fill="FFFFFF"/>
        <w:spacing w:after="120" w:line="240" w:lineRule="auto"/>
        <w:rPr>
          <w:color w:val="000000"/>
          <w:sz w:val="24"/>
          <w:szCs w:val="24"/>
        </w:rPr>
      </w:pPr>
      <w:proofErr w:type="gramStart"/>
      <w:r w:rsidRPr="00AD1FB0">
        <w:rPr>
          <w:color w:val="000000"/>
          <w:sz w:val="24"/>
          <w:szCs w:val="24"/>
        </w:rPr>
        <w:t xml:space="preserve">Sumi Cho, </w:t>
      </w:r>
      <w:r w:rsidRPr="00AD1FB0">
        <w:rPr>
          <w:i/>
          <w:color w:val="000000"/>
          <w:sz w:val="24"/>
          <w:szCs w:val="24"/>
        </w:rPr>
        <w:t>Post-racialism</w:t>
      </w:r>
      <w:r w:rsidRPr="00AD1FB0">
        <w:rPr>
          <w:color w:val="000000"/>
          <w:sz w:val="24"/>
          <w:szCs w:val="24"/>
        </w:rPr>
        <w:t>, 9</w:t>
      </w:r>
      <w:r>
        <w:rPr>
          <w:color w:val="000000"/>
          <w:sz w:val="24"/>
          <w:szCs w:val="24"/>
        </w:rPr>
        <w:t>4</w:t>
      </w:r>
      <w:r w:rsidRPr="00AD1FB0">
        <w:rPr>
          <w:color w:val="000000"/>
          <w:sz w:val="24"/>
          <w:szCs w:val="24"/>
        </w:rPr>
        <w:t xml:space="preserve"> </w:t>
      </w:r>
      <w:r w:rsidRPr="00AD1FB0">
        <w:rPr>
          <w:smallCaps/>
          <w:color w:val="000000"/>
          <w:sz w:val="24"/>
          <w:szCs w:val="24"/>
        </w:rPr>
        <w:t>Iowa L. Rev</w:t>
      </w:r>
      <w:r w:rsidRPr="00AD1FB0">
        <w:rPr>
          <w:color w:val="000000"/>
          <w:sz w:val="24"/>
          <w:szCs w:val="24"/>
        </w:rPr>
        <w:t xml:space="preserve">. </w:t>
      </w:r>
      <w:r>
        <w:rPr>
          <w:color w:val="000000"/>
          <w:sz w:val="24"/>
          <w:szCs w:val="24"/>
        </w:rPr>
        <w:t xml:space="preserve">1589 </w:t>
      </w:r>
      <w:r w:rsidRPr="00AD1FB0">
        <w:rPr>
          <w:color w:val="000000"/>
          <w:sz w:val="24"/>
          <w:szCs w:val="24"/>
        </w:rPr>
        <w:t>(2009).</w:t>
      </w:r>
      <w:proofErr w:type="gramEnd"/>
    </w:p>
    <w:p w:rsidR="00C96A69" w:rsidRDefault="00C96A69" w:rsidP="00C96A69">
      <w:pPr>
        <w:pStyle w:val="astandardfootnote"/>
        <w:shd w:val="clear" w:color="auto" w:fill="FFFFFF"/>
        <w:spacing w:before="0" w:beforeAutospacing="0" w:after="120" w:afterAutospacing="0"/>
        <w:rPr>
          <w:rFonts w:asciiTheme="minorHAnsi" w:hAnsiTheme="minorHAnsi"/>
        </w:rPr>
      </w:pPr>
      <w:r>
        <w:rPr>
          <w:rFonts w:asciiTheme="minorHAnsi" w:hAnsiTheme="minorHAnsi"/>
        </w:rPr>
        <w:t>German Racial Profiling Cases (available on D2L)</w:t>
      </w:r>
    </w:p>
    <w:p w:rsidR="00C96A69" w:rsidRPr="0006497C" w:rsidRDefault="00C96A69" w:rsidP="00C96A69">
      <w:pPr>
        <w:pStyle w:val="astandardfootnote"/>
        <w:shd w:val="clear" w:color="auto" w:fill="FFFFFF"/>
        <w:spacing w:before="0" w:beforeAutospacing="0" w:after="120" w:afterAutospacing="0"/>
        <w:rPr>
          <w:rFonts w:asciiTheme="minorHAnsi" w:hAnsiTheme="minorHAnsi"/>
          <w:color w:val="000000"/>
        </w:rPr>
      </w:pPr>
      <w:r w:rsidRPr="0006497C">
        <w:rPr>
          <w:rFonts w:asciiTheme="minorHAnsi" w:hAnsiTheme="minorHAnsi"/>
          <w:b/>
          <w:u w:val="single"/>
        </w:rPr>
        <w:t>Questions</w:t>
      </w:r>
      <w:r>
        <w:rPr>
          <w:rFonts w:asciiTheme="minorHAnsi" w:hAnsiTheme="minorHAnsi"/>
        </w:rPr>
        <w:t xml:space="preserve">: How does Cho’s definition of post-racialism in the U.S. map onto European engagements with race and law? What are the specific challenges of “doing Critical Race Theory” in Europe </w:t>
      </w:r>
      <w:r>
        <w:rPr>
          <w:rFonts w:asciiTheme="minorHAnsi" w:hAnsiTheme="minorHAnsi"/>
        </w:rPr>
        <w:t>and Germany in particular</w:t>
      </w:r>
      <w:r>
        <w:rPr>
          <w:rFonts w:asciiTheme="minorHAnsi" w:hAnsiTheme="minorHAnsi"/>
        </w:rPr>
        <w:t xml:space="preserve">? </w:t>
      </w:r>
      <w:r w:rsidRPr="00C96A69">
        <w:rPr>
          <w:rStyle w:val="titleauthoretc"/>
          <w:rFonts w:asciiTheme="minorHAnsi" w:hAnsiTheme="minorHAnsi"/>
        </w:rPr>
        <w:t>How might the German legal system move toward substantive equality under its antidiscrimination/human rights models while it has an identity-blind approach to injuries and remedies for many of its minority groups?</w:t>
      </w:r>
      <w:r>
        <w:rPr>
          <w:rStyle w:val="titleauthoretc"/>
          <w:rFonts w:asciiTheme="minorHAnsi" w:hAnsiTheme="minorHAnsi"/>
        </w:rPr>
        <w:t xml:space="preserve"> How do the “disco cases” discussed in Unit 5 overlap with the issues of Unit 9? What are the comparative challenges of combatting racial profiling in Germany versus the U.S.?</w:t>
      </w:r>
    </w:p>
    <w:p w:rsidR="0090061D" w:rsidRDefault="0090061D" w:rsidP="0090061D">
      <w:pPr>
        <w:pStyle w:val="ListParagraph"/>
        <w:shd w:val="clear" w:color="auto" w:fill="FFFFFF"/>
        <w:spacing w:after="0" w:line="240" w:lineRule="auto"/>
        <w:ind w:left="0"/>
        <w:rPr>
          <w:color w:val="000000"/>
          <w:sz w:val="24"/>
          <w:szCs w:val="24"/>
        </w:rPr>
      </w:pPr>
    </w:p>
    <w:p w:rsidR="00F91DCF" w:rsidRPr="00B93A6A" w:rsidRDefault="00F91DCF" w:rsidP="00F91DCF">
      <w:pPr>
        <w:shd w:val="clear" w:color="auto" w:fill="FFFFFF"/>
        <w:spacing w:after="0" w:line="240" w:lineRule="auto"/>
        <w:ind w:firstLine="720"/>
        <w:rPr>
          <w:color w:val="000000"/>
          <w:sz w:val="24"/>
          <w:szCs w:val="24"/>
        </w:rPr>
      </w:pPr>
      <w:proofErr w:type="gramStart"/>
      <w:r w:rsidRPr="00B93A6A">
        <w:rPr>
          <w:b/>
          <w:color w:val="000000"/>
          <w:sz w:val="24"/>
          <w:szCs w:val="24"/>
        </w:rPr>
        <w:t>Class 1</w:t>
      </w:r>
      <w:r>
        <w:rPr>
          <w:b/>
          <w:color w:val="000000"/>
          <w:sz w:val="24"/>
          <w:szCs w:val="24"/>
        </w:rPr>
        <w:t>0</w:t>
      </w:r>
      <w:r w:rsidRPr="005A074A">
        <w:rPr>
          <w:b/>
          <w:color w:val="000000"/>
          <w:sz w:val="24"/>
          <w:szCs w:val="24"/>
        </w:rPr>
        <w:t>.</w:t>
      </w:r>
      <w:proofErr w:type="gramEnd"/>
      <w:r w:rsidRPr="00B93A6A">
        <w:rPr>
          <w:color w:val="000000"/>
          <w:sz w:val="24"/>
          <w:szCs w:val="24"/>
        </w:rPr>
        <w:t xml:space="preserve"> T</w:t>
      </w:r>
      <w:r>
        <w:rPr>
          <w:color w:val="000000"/>
          <w:sz w:val="24"/>
          <w:szCs w:val="24"/>
        </w:rPr>
        <w:t>hur</w:t>
      </w:r>
      <w:r w:rsidRPr="00B93A6A">
        <w:rPr>
          <w:color w:val="000000"/>
          <w:sz w:val="24"/>
          <w:szCs w:val="24"/>
        </w:rPr>
        <w:t xml:space="preserve">sday, </w:t>
      </w:r>
      <w:r>
        <w:rPr>
          <w:color w:val="000000"/>
          <w:sz w:val="24"/>
          <w:szCs w:val="24"/>
        </w:rPr>
        <w:t>7</w:t>
      </w:r>
      <w:r w:rsidRPr="00B93A6A">
        <w:rPr>
          <w:color w:val="000000"/>
          <w:sz w:val="24"/>
          <w:szCs w:val="24"/>
        </w:rPr>
        <w:t>/</w:t>
      </w:r>
      <w:r>
        <w:rPr>
          <w:color w:val="000000"/>
          <w:sz w:val="24"/>
          <w:szCs w:val="24"/>
        </w:rPr>
        <w:t>28</w:t>
      </w:r>
      <w:r w:rsidRPr="00B93A6A">
        <w:rPr>
          <w:color w:val="000000"/>
          <w:sz w:val="24"/>
          <w:szCs w:val="24"/>
        </w:rPr>
        <w:t>/1</w:t>
      </w:r>
      <w:r>
        <w:rPr>
          <w:color w:val="000000"/>
          <w:sz w:val="24"/>
          <w:szCs w:val="24"/>
        </w:rPr>
        <w:t>6</w:t>
      </w:r>
      <w:r w:rsidRPr="00B93A6A">
        <w:rPr>
          <w:color w:val="000000"/>
          <w:sz w:val="24"/>
          <w:szCs w:val="24"/>
        </w:rPr>
        <w:t xml:space="preserve"> 9-10:50am: </w:t>
      </w:r>
      <w:proofErr w:type="spellStart"/>
      <w:r w:rsidR="000149B8">
        <w:rPr>
          <w:color w:val="000000"/>
          <w:sz w:val="24"/>
          <w:szCs w:val="24"/>
        </w:rPr>
        <w:t>CbSL</w:t>
      </w:r>
      <w:proofErr w:type="spellEnd"/>
      <w:r w:rsidR="000149B8">
        <w:rPr>
          <w:color w:val="000000"/>
          <w:sz w:val="24"/>
          <w:szCs w:val="24"/>
        </w:rPr>
        <w:t xml:space="preserve"> </w:t>
      </w:r>
      <w:r>
        <w:rPr>
          <w:color w:val="000000"/>
          <w:sz w:val="24"/>
          <w:szCs w:val="24"/>
        </w:rPr>
        <w:t>Group Project Research Plan Presentations &amp; Feedback Sessions</w:t>
      </w:r>
    </w:p>
    <w:p w:rsidR="00F91DCF" w:rsidRDefault="00F91DCF" w:rsidP="00F91DCF">
      <w:pPr>
        <w:spacing w:after="0" w:line="240" w:lineRule="auto"/>
        <w:rPr>
          <w:b/>
          <w:sz w:val="24"/>
          <w:szCs w:val="24"/>
        </w:rPr>
      </w:pPr>
    </w:p>
    <w:p w:rsidR="00F91DCF" w:rsidRDefault="00F91DCF" w:rsidP="00F91DCF">
      <w:pPr>
        <w:spacing w:after="0" w:line="240" w:lineRule="auto"/>
        <w:rPr>
          <w:b/>
          <w:sz w:val="24"/>
          <w:szCs w:val="24"/>
        </w:rPr>
      </w:pPr>
      <w:r w:rsidRPr="00E44CE2">
        <w:rPr>
          <w:b/>
          <w:sz w:val="24"/>
          <w:szCs w:val="24"/>
        </w:rPr>
        <w:t>Come prepared to present your group’s research plan for feedback from the class.</w:t>
      </w:r>
      <w:r w:rsidR="000149B8">
        <w:rPr>
          <w:b/>
          <w:sz w:val="24"/>
          <w:szCs w:val="24"/>
        </w:rPr>
        <w:t xml:space="preserve"> You will have time for group conversations about your project.</w:t>
      </w:r>
    </w:p>
    <w:p w:rsidR="00F91DCF" w:rsidRPr="00E44CE2" w:rsidRDefault="00F91DCF" w:rsidP="00F91DCF">
      <w:pPr>
        <w:spacing w:after="0" w:line="240" w:lineRule="auto"/>
        <w:rPr>
          <w:b/>
          <w:sz w:val="24"/>
          <w:szCs w:val="24"/>
        </w:rPr>
      </w:pPr>
    </w:p>
    <w:p w:rsidR="00F91DCF" w:rsidRPr="00B93A6A" w:rsidRDefault="00F91DCF" w:rsidP="00F91DCF">
      <w:pPr>
        <w:pStyle w:val="ListParagraph"/>
        <w:shd w:val="clear" w:color="auto" w:fill="FFFFFF"/>
        <w:spacing w:after="0" w:line="240" w:lineRule="auto"/>
        <w:ind w:left="0" w:firstLine="720"/>
        <w:rPr>
          <w:color w:val="000000"/>
          <w:sz w:val="24"/>
          <w:szCs w:val="24"/>
        </w:rPr>
      </w:pPr>
      <w:proofErr w:type="gramStart"/>
      <w:r w:rsidRPr="00B93A6A">
        <w:rPr>
          <w:b/>
          <w:color w:val="000000"/>
          <w:sz w:val="24"/>
          <w:szCs w:val="24"/>
        </w:rPr>
        <w:t>Class 1</w:t>
      </w:r>
      <w:r>
        <w:rPr>
          <w:b/>
          <w:color w:val="000000"/>
          <w:sz w:val="24"/>
          <w:szCs w:val="24"/>
        </w:rPr>
        <w:t>1</w:t>
      </w:r>
      <w:r w:rsidRPr="00B93A6A">
        <w:rPr>
          <w:color w:val="000000"/>
          <w:sz w:val="24"/>
          <w:szCs w:val="24"/>
        </w:rPr>
        <w:t>.</w:t>
      </w:r>
      <w:proofErr w:type="gramEnd"/>
      <w:r w:rsidRPr="00B93A6A">
        <w:rPr>
          <w:color w:val="000000"/>
          <w:sz w:val="24"/>
          <w:szCs w:val="24"/>
        </w:rPr>
        <w:t xml:space="preserve"> </w:t>
      </w:r>
      <w:r>
        <w:rPr>
          <w:color w:val="000000"/>
          <w:sz w:val="24"/>
          <w:szCs w:val="24"/>
        </w:rPr>
        <w:t>Thursday, 7/28/16</w:t>
      </w:r>
      <w:r w:rsidRPr="00B93A6A">
        <w:rPr>
          <w:color w:val="000000"/>
          <w:sz w:val="24"/>
          <w:szCs w:val="24"/>
        </w:rPr>
        <w:t xml:space="preserve"> 11:10am-1pm: Conclusion: </w:t>
      </w:r>
      <w:r w:rsidRPr="00B93A6A">
        <w:rPr>
          <w:smallCaps/>
          <w:color w:val="000000"/>
          <w:sz w:val="24"/>
          <w:szCs w:val="24"/>
        </w:rPr>
        <w:t xml:space="preserve">Toward Intersectional Human rights </w:t>
      </w:r>
      <w:r w:rsidRPr="00B93A6A">
        <w:rPr>
          <w:b/>
          <w:smallCaps/>
          <w:color w:val="000000"/>
          <w:sz w:val="24"/>
          <w:szCs w:val="24"/>
        </w:rPr>
        <w:t xml:space="preserve">[READER </w:t>
      </w:r>
      <w:r w:rsidRPr="00B93A6A">
        <w:rPr>
          <w:b/>
          <w:color w:val="000000"/>
          <w:sz w:val="24"/>
          <w:szCs w:val="24"/>
        </w:rPr>
        <w:t>pp.</w:t>
      </w:r>
      <w:r>
        <w:rPr>
          <w:b/>
          <w:smallCaps/>
          <w:color w:val="000000"/>
          <w:sz w:val="24"/>
          <w:szCs w:val="24"/>
        </w:rPr>
        <w:t xml:space="preserve"> 3</w:t>
      </w:r>
      <w:r w:rsidRPr="00B93A6A">
        <w:rPr>
          <w:b/>
          <w:smallCaps/>
          <w:color w:val="000000"/>
          <w:sz w:val="24"/>
          <w:szCs w:val="24"/>
        </w:rPr>
        <w:t>4</w:t>
      </w:r>
      <w:r>
        <w:rPr>
          <w:b/>
          <w:smallCaps/>
          <w:color w:val="000000"/>
          <w:sz w:val="24"/>
          <w:szCs w:val="24"/>
        </w:rPr>
        <w:t>0-51</w:t>
      </w:r>
      <w:r w:rsidRPr="00B93A6A">
        <w:rPr>
          <w:b/>
          <w:smallCaps/>
          <w:color w:val="000000"/>
          <w:sz w:val="24"/>
          <w:szCs w:val="24"/>
        </w:rPr>
        <w:t>]</w:t>
      </w:r>
      <w:r w:rsidRPr="00B93A6A">
        <w:rPr>
          <w:smallCaps/>
          <w:color w:val="000000"/>
          <w:sz w:val="24"/>
          <w:szCs w:val="24"/>
        </w:rPr>
        <w:t>.</w:t>
      </w:r>
    </w:p>
    <w:p w:rsidR="00F91DCF" w:rsidRPr="00917E06" w:rsidRDefault="00F91DCF" w:rsidP="00F91DCF">
      <w:pPr>
        <w:pStyle w:val="ListParagraph"/>
        <w:shd w:val="clear" w:color="auto" w:fill="FFFFFF"/>
        <w:spacing w:after="0" w:line="240" w:lineRule="auto"/>
        <w:ind w:left="0" w:firstLine="720"/>
        <w:rPr>
          <w:color w:val="000000"/>
          <w:sz w:val="16"/>
          <w:szCs w:val="16"/>
        </w:rPr>
      </w:pPr>
    </w:p>
    <w:p w:rsidR="00F91DCF" w:rsidRDefault="00F91DCF" w:rsidP="00F91DCF">
      <w:pPr>
        <w:shd w:val="clear" w:color="auto" w:fill="FFFFFF"/>
        <w:spacing w:after="0" w:line="240" w:lineRule="auto"/>
        <w:rPr>
          <w:sz w:val="24"/>
          <w:szCs w:val="24"/>
        </w:rPr>
      </w:pPr>
      <w:r w:rsidRPr="00B93A6A">
        <w:rPr>
          <w:sz w:val="24"/>
          <w:szCs w:val="24"/>
        </w:rPr>
        <w:t xml:space="preserve">Catharine A. MacKinnon, </w:t>
      </w:r>
      <w:r w:rsidRPr="00B93A6A">
        <w:rPr>
          <w:i/>
          <w:sz w:val="24"/>
          <w:szCs w:val="24"/>
        </w:rPr>
        <w:t>Intersectionality as Method: A Note</w:t>
      </w:r>
      <w:r w:rsidRPr="00B93A6A">
        <w:rPr>
          <w:sz w:val="24"/>
          <w:szCs w:val="24"/>
        </w:rPr>
        <w:t xml:space="preserve">, 38:4 </w:t>
      </w:r>
      <w:r w:rsidRPr="00B93A6A">
        <w:rPr>
          <w:smallCaps/>
          <w:sz w:val="24"/>
          <w:szCs w:val="24"/>
        </w:rPr>
        <w:t>Signs</w:t>
      </w:r>
      <w:r w:rsidRPr="00B93A6A">
        <w:rPr>
          <w:sz w:val="24"/>
          <w:szCs w:val="24"/>
        </w:rPr>
        <w:t xml:space="preserve"> 1019 (2013</w:t>
      </w:r>
      <w:proofErr w:type="gramStart"/>
      <w:r w:rsidRPr="00B93A6A">
        <w:rPr>
          <w:sz w:val="24"/>
          <w:szCs w:val="24"/>
        </w:rPr>
        <w:t>)(</w:t>
      </w:r>
      <w:proofErr w:type="gramEnd"/>
      <w:r w:rsidRPr="00B93A6A">
        <w:rPr>
          <w:sz w:val="24"/>
          <w:szCs w:val="24"/>
        </w:rPr>
        <w:t>Special Issue: Intersectionality: Theorizing Power, Empowering Theory).</w:t>
      </w:r>
    </w:p>
    <w:p w:rsidR="00F91DCF" w:rsidRDefault="00F91DCF" w:rsidP="00F91DCF">
      <w:pPr>
        <w:shd w:val="clear" w:color="auto" w:fill="FFFFFF"/>
        <w:spacing w:after="0" w:line="240" w:lineRule="auto"/>
        <w:rPr>
          <w:sz w:val="24"/>
          <w:szCs w:val="24"/>
        </w:rPr>
      </w:pPr>
    </w:p>
    <w:p w:rsidR="00F91DCF" w:rsidRDefault="00F91DCF" w:rsidP="00F91DCF">
      <w:pPr>
        <w:pStyle w:val="Heading2"/>
        <w:shd w:val="clear" w:color="auto" w:fill="FFFFFF"/>
        <w:spacing w:before="0" w:beforeAutospacing="0" w:after="0" w:afterAutospacing="0"/>
        <w:rPr>
          <w:rStyle w:val="titleauthoretc"/>
          <w:rFonts w:asciiTheme="minorHAnsi" w:hAnsiTheme="minorHAnsi"/>
          <w:b w:val="0"/>
          <w:sz w:val="24"/>
          <w:szCs w:val="24"/>
        </w:rPr>
      </w:pPr>
      <w:proofErr w:type="spellStart"/>
      <w:r w:rsidRPr="00B93A6A">
        <w:rPr>
          <w:rStyle w:val="titleauthoretc"/>
          <w:rFonts w:asciiTheme="minorHAnsi" w:hAnsiTheme="minorHAnsi"/>
          <w:b w:val="0"/>
          <w:sz w:val="24"/>
          <w:szCs w:val="24"/>
        </w:rPr>
        <w:t>Keina</w:t>
      </w:r>
      <w:proofErr w:type="spellEnd"/>
      <w:r w:rsidRPr="00B93A6A">
        <w:rPr>
          <w:rStyle w:val="titleauthoretc"/>
          <w:rFonts w:asciiTheme="minorHAnsi" w:hAnsiTheme="minorHAnsi"/>
          <w:b w:val="0"/>
          <w:sz w:val="24"/>
          <w:szCs w:val="24"/>
        </w:rPr>
        <w:t xml:space="preserve"> </w:t>
      </w:r>
      <w:hyperlink r:id="rId16" w:tooltip="Click to search for more items by this author" w:history="1">
        <w:r w:rsidRPr="00F238F0">
          <w:rPr>
            <w:rStyle w:val="Hyperlink"/>
            <w:rFonts w:asciiTheme="minorHAnsi" w:hAnsiTheme="minorHAnsi"/>
            <w:b w:val="0"/>
            <w:color w:val="auto"/>
            <w:sz w:val="24"/>
            <w:szCs w:val="24"/>
            <w:u w:val="none"/>
          </w:rPr>
          <w:t>Yoshida,</w:t>
        </w:r>
        <w:r w:rsidRPr="00B93A6A">
          <w:rPr>
            <w:rStyle w:val="Hyperlink"/>
            <w:rFonts w:asciiTheme="minorHAnsi" w:hAnsiTheme="minorHAnsi"/>
            <w:b w:val="0"/>
            <w:sz w:val="24"/>
            <w:szCs w:val="24"/>
          </w:rPr>
          <w:t xml:space="preserve"> </w:t>
        </w:r>
      </w:hyperlink>
      <w:r w:rsidRPr="00B93A6A">
        <w:rPr>
          <w:rFonts w:asciiTheme="minorHAnsi" w:hAnsiTheme="minorHAnsi"/>
          <w:b w:val="0"/>
          <w:bCs w:val="0"/>
          <w:i/>
          <w:sz w:val="24"/>
          <w:szCs w:val="24"/>
        </w:rPr>
        <w:t>Towards Intersectionality in the European Court of Human Rights: The Case of B.S. v Spain</w:t>
      </w:r>
      <w:r w:rsidRPr="00B93A6A">
        <w:rPr>
          <w:rFonts w:asciiTheme="minorHAnsi" w:hAnsiTheme="minorHAnsi"/>
          <w:b w:val="0"/>
          <w:bCs w:val="0"/>
          <w:sz w:val="24"/>
          <w:szCs w:val="24"/>
        </w:rPr>
        <w:t xml:space="preserve">, 21:2 </w:t>
      </w:r>
      <w:hyperlink r:id="rId17" w:tooltip="Click to search for more items from this journal" w:history="1">
        <w:r w:rsidRPr="00B93A6A">
          <w:rPr>
            <w:rStyle w:val="Strong"/>
            <w:rFonts w:asciiTheme="minorHAnsi" w:hAnsiTheme="minorHAnsi"/>
            <w:smallCaps/>
            <w:sz w:val="24"/>
            <w:szCs w:val="24"/>
          </w:rPr>
          <w:t>Feminist Legal Studies</w:t>
        </w:r>
      </w:hyperlink>
      <w:hyperlink r:id="rId18" w:tooltip="Click to search for more items from this issue" w:history="1">
        <w:r w:rsidRPr="00F238F0">
          <w:rPr>
            <w:rFonts w:asciiTheme="minorHAnsi" w:hAnsiTheme="minorHAnsi"/>
            <w:b w:val="0"/>
            <w:noProof/>
            <w:sz w:val="24"/>
            <w:szCs w:val="24"/>
          </w:rPr>
          <mc:AlternateContent>
            <mc:Choice Requires="wps">
              <w:drawing>
                <wp:inline distT="0" distB="0" distL="0" distR="0" wp14:anchorId="63982FB8" wp14:editId="606B8D18">
                  <wp:extent cx="24130" cy="24130"/>
                  <wp:effectExtent l="0" t="0" r="0" b="0"/>
                  <wp:docPr id="3" name="Rectangle 3" descr="http://search.proquest.com.ezproxy.depaul.edu/assets/r20151.2.0-6/core/spacer.gif">
                    <a:hlinkClick xmlns:a="http://schemas.openxmlformats.org/drawingml/2006/main" r:id="rId1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earch.proquest.com.ezproxy.depaul.edu/assets/r20151.2.0-6/core/spacer.gif" href="http://search.proquest.com.ezproxy.depaul.edu/indexingvolumeissuelinkhandler/326333/Feminist+Legal+Studies/02013Y07Y01$23Jul+2013$3b++Vol.+21+$282$29/21/2?accountid=10477" title="&quot;Click to search for more items from this issue&quot;"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" o:button="t" filled="f" stroked="f">
                  <v:fill o:detectmouseclick="t"/>
                  <o:lock v:ext="edit" aspectratio="t"/>
                  <w10:anchorlock/>
                </v:rect>
              </w:pict>
            </mc:Fallback>
          </mc:AlternateContent>
        </w:r>
        <w:r w:rsidRPr="00F238F0">
          <w:rPr>
            <w:rStyle w:val="Hyperlink"/>
            <w:rFonts w:asciiTheme="minorHAnsi" w:hAnsiTheme="minorHAnsi"/>
            <w:b w:val="0"/>
            <w:color w:val="auto"/>
            <w:sz w:val="24"/>
            <w:szCs w:val="24"/>
            <w:u w:val="none"/>
          </w:rPr>
          <w:t>195</w:t>
        </w:r>
        <w:r w:rsidRPr="00B93A6A">
          <w:rPr>
            <w:rFonts w:asciiTheme="minorHAnsi" w:hAnsiTheme="minorHAnsi"/>
            <w:b w:val="0"/>
            <w:noProof/>
            <w:sz w:val="24"/>
            <w:szCs w:val="24"/>
          </w:rPr>
          <mc:AlternateContent>
            <mc:Choice Requires="wps">
              <w:drawing>
                <wp:inline distT="0" distB="0" distL="0" distR="0" wp14:anchorId="1910B719" wp14:editId="314D0AB5">
                  <wp:extent cx="24130" cy="24130"/>
                  <wp:effectExtent l="0" t="0" r="0" b="0"/>
                  <wp:docPr id="4" name="Rectangle 4" descr="http://search.proquest.com.ezproxy.depaul.edu/assets/r20151.2.0-6/core/spacer.gif">
                    <a:hlinkClick xmlns:a="http://schemas.openxmlformats.org/drawingml/2006/main" r:id="rId1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earch.proquest.com.ezproxy.depaul.edu/assets/r20151.2.0-6/core/spacer.gif" href="http://search.proquest.com.ezproxy.depaul.edu/indexingvolumeissuelinkhandler/326333/Feminist+Legal+Studies/02013Y07Y01$23Jul+2013$3b++Vol.+21+$282$29/21/2?accountid=10477" title="&quot;Click to search for more items from this issue&quot;"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" o:button="t" filled="f" stroked="f">
                  <v:fill o:detectmouseclick="t"/>
                  <o:lock v:ext="edit" aspectratio="t"/>
                  <w10:anchorlock/>
                </v:rect>
              </w:pict>
            </mc:Fallback>
          </mc:AlternateContent>
        </w:r>
      </w:hyperlink>
      <w:r w:rsidRPr="00B93A6A">
        <w:rPr>
          <w:rStyle w:val="apple-converted-space"/>
          <w:rFonts w:asciiTheme="minorHAnsi" w:hAnsiTheme="minorHAnsi"/>
          <w:b w:val="0"/>
          <w:sz w:val="24"/>
          <w:szCs w:val="24"/>
        </w:rPr>
        <w:t> </w:t>
      </w:r>
      <w:r w:rsidRPr="00B93A6A">
        <w:rPr>
          <w:rStyle w:val="titleauthoretc"/>
          <w:rFonts w:asciiTheme="minorHAnsi" w:hAnsiTheme="minorHAnsi"/>
          <w:b w:val="0"/>
          <w:sz w:val="24"/>
          <w:szCs w:val="24"/>
        </w:rPr>
        <w:t>(Jul 2013).</w:t>
      </w:r>
    </w:p>
    <w:p w:rsidR="00F91DCF" w:rsidRDefault="00F91DCF" w:rsidP="00F91DCF">
      <w:pPr>
        <w:pStyle w:val="Heading2"/>
        <w:shd w:val="clear" w:color="auto" w:fill="FFFFFF"/>
        <w:spacing w:before="0" w:beforeAutospacing="0" w:after="0" w:afterAutospacing="0"/>
        <w:rPr>
          <w:rStyle w:val="titleauthoretc"/>
          <w:rFonts w:asciiTheme="minorHAnsi" w:hAnsiTheme="minorHAnsi"/>
          <w:b w:val="0"/>
          <w:sz w:val="24"/>
          <w:szCs w:val="24"/>
        </w:rPr>
      </w:pPr>
    </w:p>
    <w:p w:rsidR="00C96A69" w:rsidRDefault="00C96A69" w:rsidP="00C96A69">
      <w:pPr>
        <w:pStyle w:val="astandardfootnote"/>
        <w:shd w:val="clear" w:color="auto" w:fill="FFFFFF"/>
        <w:spacing w:before="0" w:beforeAutospacing="0" w:after="120" w:afterAutospacing="0"/>
        <w:rPr>
          <w:rFonts w:asciiTheme="minorHAnsi" w:hAnsiTheme="minorHAnsi"/>
        </w:rPr>
      </w:pPr>
      <w:r>
        <w:rPr>
          <w:rFonts w:asciiTheme="minorHAnsi" w:hAnsiTheme="minorHAnsi"/>
          <w:color w:val="000000"/>
        </w:rPr>
        <w:t xml:space="preserve">Vasuki </w:t>
      </w:r>
      <w:proofErr w:type="spellStart"/>
      <w:r>
        <w:rPr>
          <w:rFonts w:asciiTheme="minorHAnsi" w:hAnsiTheme="minorHAnsi"/>
          <w:color w:val="000000"/>
        </w:rPr>
        <w:t>Nesiah</w:t>
      </w:r>
      <w:proofErr w:type="spellEnd"/>
      <w:r>
        <w:rPr>
          <w:rFonts w:asciiTheme="minorHAnsi" w:hAnsiTheme="minorHAnsi"/>
          <w:color w:val="000000"/>
        </w:rPr>
        <w:t xml:space="preserve">, </w:t>
      </w:r>
      <w:proofErr w:type="gramStart"/>
      <w:r w:rsidRPr="0006497C">
        <w:rPr>
          <w:rFonts w:asciiTheme="minorHAnsi" w:hAnsiTheme="minorHAnsi"/>
          <w:i/>
          <w:color w:val="000000"/>
        </w:rPr>
        <w:t>A</w:t>
      </w:r>
      <w:proofErr w:type="gramEnd"/>
      <w:r w:rsidRPr="0006497C">
        <w:rPr>
          <w:rFonts w:asciiTheme="minorHAnsi" w:hAnsiTheme="minorHAnsi"/>
          <w:i/>
          <w:color w:val="000000"/>
        </w:rPr>
        <w:t xml:space="preserve"> Flat Earth for Lawyers Without Borders? Rethinking Current Approaches to the Globalization of Legal</w:t>
      </w:r>
      <w:r>
        <w:rPr>
          <w:rFonts w:asciiTheme="minorHAnsi" w:hAnsiTheme="minorHAnsi"/>
          <w:color w:val="000000"/>
        </w:rPr>
        <w:t xml:space="preserve"> </w:t>
      </w:r>
      <w:r w:rsidRPr="0006497C">
        <w:rPr>
          <w:rFonts w:asciiTheme="minorHAnsi" w:hAnsiTheme="minorHAnsi"/>
          <w:i/>
          <w:color w:val="000000"/>
        </w:rPr>
        <w:t>Education</w:t>
      </w:r>
      <w:r w:rsidRPr="0006497C">
        <w:rPr>
          <w:rFonts w:asciiTheme="minorHAnsi" w:hAnsiTheme="minorHAnsi"/>
          <w:color w:val="000000"/>
        </w:rPr>
        <w:t xml:space="preserve">, </w:t>
      </w:r>
      <w:proofErr w:type="gramStart"/>
      <w:r w:rsidRPr="0006497C">
        <w:rPr>
          <w:rFonts w:asciiTheme="minorHAnsi" w:hAnsiTheme="minorHAnsi"/>
        </w:rPr>
        <w:t xml:space="preserve">5 </w:t>
      </w:r>
      <w:proofErr w:type="spellStart"/>
      <w:r w:rsidRPr="0006497C">
        <w:rPr>
          <w:rFonts w:asciiTheme="minorHAnsi" w:hAnsiTheme="minorHAnsi"/>
          <w:smallCaps/>
        </w:rPr>
        <w:t>Drex.L</w:t>
      </w:r>
      <w:proofErr w:type="spellEnd"/>
      <w:proofErr w:type="gramEnd"/>
      <w:r w:rsidRPr="0006497C">
        <w:rPr>
          <w:rFonts w:asciiTheme="minorHAnsi" w:hAnsiTheme="minorHAnsi"/>
          <w:smallCaps/>
        </w:rPr>
        <w:t xml:space="preserve">. </w:t>
      </w:r>
      <w:proofErr w:type="gramStart"/>
      <w:r w:rsidRPr="0006497C">
        <w:rPr>
          <w:rFonts w:asciiTheme="minorHAnsi" w:hAnsiTheme="minorHAnsi"/>
          <w:smallCaps/>
        </w:rPr>
        <w:t>Rev</w:t>
      </w:r>
      <w:r w:rsidRPr="0006497C">
        <w:rPr>
          <w:rFonts w:asciiTheme="minorHAnsi" w:hAnsiTheme="minorHAnsi"/>
        </w:rPr>
        <w:t>. 371 (2013).</w:t>
      </w:r>
      <w:proofErr w:type="gramEnd"/>
    </w:p>
    <w:p w:rsidR="00C96A69" w:rsidRPr="00B93A6A" w:rsidRDefault="00C96A69" w:rsidP="00F91DCF">
      <w:pPr>
        <w:pStyle w:val="Heading2"/>
        <w:shd w:val="clear" w:color="auto" w:fill="FFFFFF"/>
        <w:spacing w:before="0" w:beforeAutospacing="0" w:after="0" w:afterAutospacing="0"/>
        <w:rPr>
          <w:rStyle w:val="titleauthoretc"/>
          <w:rFonts w:asciiTheme="minorHAnsi" w:hAnsiTheme="minorHAnsi"/>
          <w:b w:val="0"/>
          <w:sz w:val="24"/>
          <w:szCs w:val="24"/>
        </w:rPr>
      </w:pPr>
    </w:p>
    <w:p w:rsidR="00C96A69" w:rsidRPr="00C96A69" w:rsidRDefault="00F91DCF" w:rsidP="00C96A69">
      <w:pPr>
        <w:pStyle w:val="ListParagraph"/>
        <w:spacing w:after="0" w:line="240" w:lineRule="auto"/>
        <w:ind w:left="0"/>
        <w:rPr>
          <w:sz w:val="24"/>
          <w:szCs w:val="24"/>
        </w:rPr>
      </w:pPr>
      <w:r w:rsidRPr="00C96A69">
        <w:rPr>
          <w:rStyle w:val="titleauthoretc"/>
          <w:b/>
          <w:sz w:val="24"/>
          <w:szCs w:val="24"/>
          <w:u w:val="single"/>
        </w:rPr>
        <w:t>Questions</w:t>
      </w:r>
      <w:r w:rsidRPr="00C96A69">
        <w:rPr>
          <w:rStyle w:val="titleauthoretc"/>
          <w:b/>
          <w:sz w:val="24"/>
          <w:szCs w:val="24"/>
        </w:rPr>
        <w:t>:</w:t>
      </w:r>
      <w:r w:rsidRPr="00C96A69">
        <w:rPr>
          <w:rStyle w:val="titleauthoretc"/>
          <w:sz w:val="24"/>
          <w:szCs w:val="24"/>
        </w:rPr>
        <w:t xml:space="preserve"> Based on the articles for this course, what are the problems and possibilities of using human rights frameworks to address the concerns of intersectional subjects? How might transnational legal process advance an international intersectional approach? To what extent do substantive human rights laws assist with the NGO’s we’ve studied? To what extent do transnational legal strategies or processes further their work? </w:t>
      </w:r>
      <w:r w:rsidR="00C96A69" w:rsidRPr="00C96A69">
        <w:rPr>
          <w:rStyle w:val="titleauthoretc"/>
          <w:sz w:val="24"/>
          <w:szCs w:val="24"/>
        </w:rPr>
        <w:t xml:space="preserve">Do Crenshaw’s analytic </w:t>
      </w:r>
      <w:r w:rsidR="00C96A69" w:rsidRPr="00C96A69">
        <w:rPr>
          <w:rStyle w:val="titleauthoretc"/>
          <w:sz w:val="24"/>
          <w:szCs w:val="24"/>
        </w:rPr>
        <w:lastRenderedPageBreak/>
        <w:t xml:space="preserve">distinctions between structural intersectionality vs. political intersectionality help explain the types of challenges faced by </w:t>
      </w:r>
      <w:proofErr w:type="spellStart"/>
      <w:r w:rsidR="00C96A69" w:rsidRPr="00C96A69">
        <w:rPr>
          <w:rStyle w:val="titleauthoretc"/>
          <w:sz w:val="24"/>
          <w:szCs w:val="24"/>
        </w:rPr>
        <w:t>ReachOut</w:t>
      </w:r>
      <w:proofErr w:type="spellEnd"/>
      <w:r w:rsidR="00C96A69" w:rsidRPr="00C96A69">
        <w:rPr>
          <w:rStyle w:val="titleauthoretc"/>
          <w:sz w:val="24"/>
          <w:szCs w:val="24"/>
        </w:rPr>
        <w:t xml:space="preserve"> Berlin and Les </w:t>
      </w:r>
      <w:proofErr w:type="spellStart"/>
      <w:r w:rsidR="00C96A69" w:rsidRPr="00C96A69">
        <w:rPr>
          <w:rStyle w:val="titleauthoretc"/>
          <w:sz w:val="24"/>
          <w:szCs w:val="24"/>
        </w:rPr>
        <w:t>MigraS</w:t>
      </w:r>
      <w:proofErr w:type="spellEnd"/>
      <w:r w:rsidR="00C96A69" w:rsidRPr="00C96A69">
        <w:rPr>
          <w:rStyle w:val="titleauthoretc"/>
          <w:sz w:val="24"/>
          <w:szCs w:val="24"/>
        </w:rPr>
        <w:t xml:space="preserve"> better than antidiscrimination or human rights frameworks? </w:t>
      </w:r>
      <w:r w:rsidRPr="00C96A69">
        <w:rPr>
          <w:rStyle w:val="titleauthoretc"/>
          <w:sz w:val="24"/>
          <w:szCs w:val="24"/>
        </w:rPr>
        <w:t xml:space="preserve">Reflect on your work on your NGO </w:t>
      </w:r>
      <w:proofErr w:type="spellStart"/>
      <w:r w:rsidRPr="00C96A69">
        <w:rPr>
          <w:rStyle w:val="titleauthoretc"/>
          <w:sz w:val="24"/>
          <w:szCs w:val="24"/>
        </w:rPr>
        <w:t>CbSL</w:t>
      </w:r>
      <w:proofErr w:type="spellEnd"/>
      <w:r w:rsidRPr="00C96A69">
        <w:rPr>
          <w:rStyle w:val="titleauthoretc"/>
          <w:sz w:val="24"/>
          <w:szCs w:val="24"/>
        </w:rPr>
        <w:t xml:space="preserve"> project. To what extent might you describe intersectionality as a “method” for this work? If you consider it a method, then describe the components of that method. If it is not a method, then describe the substantive commitments or features of an intersectional analysis.</w:t>
      </w:r>
      <w:r w:rsidR="00C96A69" w:rsidRPr="00C96A69">
        <w:rPr>
          <w:sz w:val="24"/>
          <w:szCs w:val="24"/>
        </w:rPr>
        <w:t xml:space="preserve"> </w:t>
      </w:r>
      <w:r w:rsidR="00C96A69" w:rsidRPr="00C96A69">
        <w:rPr>
          <w:sz w:val="24"/>
          <w:szCs w:val="24"/>
        </w:rPr>
        <w:t xml:space="preserve">How does Yoshida analyze the human rights claim of a Nigerian migrant woman for Spanish state violence using an intersectionality framework? To what extent did the European Court of Human Rights (ECtHR) recognize her intersectional claim? How did the Spanish government seek to dismiss her claim? What other types of intersectional claims might be made using the </w:t>
      </w:r>
      <w:r w:rsidR="00C96A69" w:rsidRPr="00C96A69">
        <w:rPr>
          <w:i/>
          <w:sz w:val="24"/>
          <w:szCs w:val="24"/>
        </w:rPr>
        <w:t>B.S.</w:t>
      </w:r>
      <w:r w:rsidR="00C96A69" w:rsidRPr="00C96A69">
        <w:rPr>
          <w:sz w:val="24"/>
          <w:szCs w:val="24"/>
        </w:rPr>
        <w:t xml:space="preserve"> case as precedent?</w:t>
      </w:r>
      <w:r w:rsidR="00C96A69" w:rsidRPr="00C96A69">
        <w:rPr>
          <w:sz w:val="24"/>
          <w:szCs w:val="24"/>
        </w:rPr>
        <w:t xml:space="preserve"> </w:t>
      </w:r>
      <w:r w:rsidR="00C96A69" w:rsidRPr="00C96A69">
        <w:rPr>
          <w:sz w:val="24"/>
          <w:szCs w:val="24"/>
        </w:rPr>
        <w:t xml:space="preserve">What are the pitfalls of and possibilities for global legal education according to </w:t>
      </w:r>
      <w:proofErr w:type="spellStart"/>
      <w:r w:rsidR="00C96A69" w:rsidRPr="00C96A69">
        <w:rPr>
          <w:sz w:val="24"/>
          <w:szCs w:val="24"/>
        </w:rPr>
        <w:t>Nesiah</w:t>
      </w:r>
      <w:proofErr w:type="spellEnd"/>
      <w:r w:rsidR="00C96A69" w:rsidRPr="00C96A69">
        <w:rPr>
          <w:sz w:val="24"/>
          <w:szCs w:val="24"/>
        </w:rPr>
        <w:t xml:space="preserve">? In your own legal education experience, has the “plane left the hangar” in terms of legal global education—shifting the </w:t>
      </w:r>
      <w:r w:rsidR="00C96A69">
        <w:t>terms of debate from a whether question, to a how one?</w:t>
      </w:r>
    </w:p>
    <w:p w:rsidR="008B0111" w:rsidRDefault="008B0111" w:rsidP="00225C54">
      <w:pPr>
        <w:pStyle w:val="astandardfootnote"/>
        <w:shd w:val="clear" w:color="auto" w:fill="FFFFFF"/>
        <w:spacing w:before="0" w:beforeAutospacing="0" w:after="0" w:afterAutospacing="0"/>
        <w:rPr>
          <w:rStyle w:val="titleauthoretc"/>
          <w:rFonts w:asciiTheme="minorHAnsi" w:hAnsiTheme="minorHAnsi"/>
        </w:rPr>
      </w:pPr>
    </w:p>
    <w:p w:rsidR="008B0111" w:rsidRPr="00B93A6A" w:rsidRDefault="008B0111" w:rsidP="008B0111">
      <w:pPr>
        <w:pStyle w:val="astandardfootnote"/>
        <w:shd w:val="clear" w:color="auto" w:fill="FFFFFF"/>
        <w:spacing w:before="0" w:beforeAutospacing="0" w:after="0" w:afterAutospacing="0"/>
        <w:ind w:firstLine="720"/>
        <w:rPr>
          <w:rFonts w:asciiTheme="minorHAnsi" w:hAnsiTheme="minorHAnsi"/>
          <w:color w:val="000000"/>
        </w:rPr>
      </w:pPr>
      <w:r w:rsidRPr="008B0111">
        <w:rPr>
          <w:rStyle w:val="titleauthoretc"/>
          <w:rFonts w:asciiTheme="minorHAnsi" w:hAnsiTheme="minorHAnsi"/>
          <w:b/>
        </w:rPr>
        <w:t>Closing Lunch</w:t>
      </w:r>
      <w:r>
        <w:rPr>
          <w:rStyle w:val="titleauthoretc"/>
          <w:rFonts w:asciiTheme="minorHAnsi" w:hAnsiTheme="minorHAnsi"/>
        </w:rPr>
        <w:t>: 7/28/16 1-3pm, Location TBD.</w:t>
      </w:r>
    </w:p>
    <w:p w:rsidR="0090061D" w:rsidRDefault="0090061D" w:rsidP="0090061D">
      <w:pPr>
        <w:shd w:val="clear" w:color="auto" w:fill="FFFFFF"/>
        <w:spacing w:after="0" w:line="240" w:lineRule="auto"/>
        <w:ind w:left="1440"/>
        <w:rPr>
          <w:rFonts w:eastAsia="Times New Roman" w:cs="Times New Roman"/>
          <w:color w:val="111111"/>
          <w:sz w:val="24"/>
          <w:szCs w:val="24"/>
        </w:rPr>
      </w:pPr>
    </w:p>
    <w:p w:rsidR="0090061D" w:rsidRPr="00D720CA" w:rsidRDefault="0090061D" w:rsidP="0090061D">
      <w:pPr>
        <w:spacing w:after="0" w:line="240" w:lineRule="auto"/>
        <w:rPr>
          <w:rFonts w:eastAsia="Times New Roman" w:cs="Times New Roman"/>
          <w:b/>
          <w:i/>
          <w:color w:val="000000"/>
          <w:sz w:val="24"/>
          <w:szCs w:val="24"/>
        </w:rPr>
      </w:pPr>
      <w:r>
        <w:rPr>
          <w:rFonts w:eastAsia="Times New Roman" w:cs="Times New Roman"/>
          <w:b/>
          <w:i/>
          <w:color w:val="000000"/>
          <w:sz w:val="24"/>
          <w:szCs w:val="24"/>
        </w:rPr>
        <w:t xml:space="preserve">VI. </w:t>
      </w:r>
      <w:r w:rsidRPr="00D720CA">
        <w:rPr>
          <w:rFonts w:eastAsia="Times New Roman" w:cs="Times New Roman"/>
          <w:b/>
          <w:i/>
          <w:color w:val="000000"/>
          <w:sz w:val="24"/>
          <w:szCs w:val="24"/>
        </w:rPr>
        <w:t>Miscellaneous:</w:t>
      </w:r>
    </w:p>
    <w:p w:rsidR="0090061D" w:rsidRPr="00D720CA" w:rsidRDefault="0090061D" w:rsidP="0090061D">
      <w:pPr>
        <w:pStyle w:val="ListParagraph"/>
        <w:spacing w:after="0" w:line="240" w:lineRule="auto"/>
        <w:ind w:left="1080"/>
        <w:rPr>
          <w:rFonts w:eastAsia="Times New Roman" w:cs="Times New Roman"/>
          <w:b/>
          <w:color w:val="000000"/>
          <w:sz w:val="24"/>
          <w:szCs w:val="24"/>
        </w:rPr>
      </w:pPr>
    </w:p>
    <w:p w:rsidR="0090061D" w:rsidRPr="000149B8" w:rsidRDefault="000149B8" w:rsidP="000149B8">
      <w:pPr>
        <w:pStyle w:val="ListParagraph"/>
        <w:spacing w:after="0" w:line="240" w:lineRule="auto"/>
        <w:ind w:left="0" w:firstLine="720"/>
        <w:rPr>
          <w:rFonts w:eastAsia="Times New Roman" w:cs="Times New Roman"/>
          <w:color w:val="000000"/>
          <w:sz w:val="24"/>
          <w:szCs w:val="24"/>
        </w:rPr>
      </w:pPr>
      <w:r>
        <w:rPr>
          <w:rFonts w:eastAsia="Times New Roman" w:cs="Times New Roman"/>
          <w:b/>
          <w:i/>
          <w:color w:val="000000"/>
          <w:sz w:val="24"/>
          <w:szCs w:val="24"/>
        </w:rPr>
        <w:t xml:space="preserve">A. </w:t>
      </w:r>
      <w:r w:rsidR="0090061D" w:rsidRPr="000149B8">
        <w:rPr>
          <w:rFonts w:eastAsia="Times New Roman" w:cs="Times New Roman"/>
          <w:b/>
          <w:i/>
          <w:color w:val="000000"/>
          <w:sz w:val="24"/>
          <w:szCs w:val="24"/>
        </w:rPr>
        <w:t>Learning Accommodations</w:t>
      </w:r>
      <w:r w:rsidR="0090061D" w:rsidRPr="000149B8">
        <w:rPr>
          <w:rFonts w:eastAsia="Times New Roman" w:cs="Times New Roman"/>
          <w:b/>
          <w:color w:val="000000"/>
          <w:sz w:val="24"/>
          <w:szCs w:val="24"/>
        </w:rPr>
        <w:t xml:space="preserve">: </w:t>
      </w:r>
      <w:r w:rsidR="0090061D" w:rsidRPr="000149B8">
        <w:rPr>
          <w:rFonts w:eastAsia="Times New Roman" w:cs="Times New Roman"/>
          <w:color w:val="000000"/>
          <w:sz w:val="24"/>
          <w:szCs w:val="24"/>
        </w:rPr>
        <w:t>Students seeking disability-related accommodations are required to register with DePaul’s Center for Students with Disabilities (CSD) enabling you to access accommodations and support services to assist your success. There are two office locations:</w:t>
      </w:r>
      <w:r w:rsidR="005F4F96" w:rsidRPr="000149B8">
        <w:rPr>
          <w:rFonts w:eastAsia="Times New Roman" w:cs="Times New Roman"/>
          <w:color w:val="000000"/>
          <w:sz w:val="24"/>
          <w:szCs w:val="24"/>
        </w:rPr>
        <w:t xml:space="preserve"> 1) </w:t>
      </w:r>
      <w:r w:rsidR="0090061D" w:rsidRPr="000149B8">
        <w:rPr>
          <w:rFonts w:eastAsia="Times New Roman" w:cs="Times New Roman"/>
          <w:color w:val="000000"/>
          <w:sz w:val="24"/>
          <w:szCs w:val="24"/>
        </w:rPr>
        <w:t>Loop Campus – Lewis Center #1420 – (312) 362-8002</w:t>
      </w:r>
      <w:r w:rsidR="005F4F96" w:rsidRPr="000149B8">
        <w:rPr>
          <w:rFonts w:eastAsia="Times New Roman" w:cs="Times New Roman"/>
          <w:color w:val="000000"/>
          <w:sz w:val="24"/>
          <w:szCs w:val="24"/>
        </w:rPr>
        <w:t xml:space="preserve">; 2) </w:t>
      </w:r>
      <w:r w:rsidR="0090061D" w:rsidRPr="000149B8">
        <w:rPr>
          <w:rFonts w:eastAsia="Times New Roman" w:cs="Times New Roman"/>
          <w:color w:val="000000"/>
          <w:sz w:val="24"/>
          <w:szCs w:val="24"/>
        </w:rPr>
        <w:t>Lincoln Park Campus – Student Center #370 – (773) 325-1677</w:t>
      </w:r>
      <w:r w:rsidR="005F4F96" w:rsidRPr="000149B8">
        <w:rPr>
          <w:rFonts w:eastAsia="Times New Roman" w:cs="Times New Roman"/>
          <w:color w:val="000000"/>
          <w:sz w:val="24"/>
          <w:szCs w:val="24"/>
        </w:rPr>
        <w:t xml:space="preserve">. </w:t>
      </w:r>
      <w:r w:rsidR="0090061D" w:rsidRPr="000149B8">
        <w:rPr>
          <w:rFonts w:eastAsia="Times New Roman" w:cs="Times New Roman"/>
          <w:color w:val="000000"/>
          <w:sz w:val="24"/>
          <w:szCs w:val="24"/>
        </w:rPr>
        <w:t xml:space="preserve">Students are also invited to contact course instructors privately to discuss your challenges and how faculty may assist in facilitating the accommodations you will use in this course. Such conversations are best undertaken early in the term and our conversation will remain confidential. Students seeking disability-related accommodations are required to register with DePaul’s Center for Students with Disabilities (CSD) enabling you to access accommodations and support services to assist your success. </w:t>
      </w:r>
    </w:p>
    <w:p w:rsidR="0090061D" w:rsidRPr="00B93A6A" w:rsidRDefault="0090061D" w:rsidP="0090061D">
      <w:pPr>
        <w:spacing w:after="0" w:line="240" w:lineRule="auto"/>
        <w:rPr>
          <w:rFonts w:eastAsia="Times New Roman" w:cs="Times New Roman"/>
          <w:color w:val="000000"/>
          <w:sz w:val="24"/>
          <w:szCs w:val="24"/>
        </w:rPr>
      </w:pPr>
    </w:p>
    <w:p w:rsidR="00D764BE" w:rsidRPr="005F4F96" w:rsidRDefault="0090061D" w:rsidP="005F4F96">
      <w:pPr>
        <w:pStyle w:val="ListParagraph"/>
        <w:spacing w:after="0" w:line="240" w:lineRule="auto"/>
        <w:ind w:left="0" w:firstLine="720"/>
        <w:rPr>
          <w:rFonts w:eastAsia="Times New Roman" w:cs="Times New Roman"/>
          <w:color w:val="000000"/>
          <w:sz w:val="24"/>
          <w:szCs w:val="24"/>
        </w:rPr>
      </w:pPr>
      <w:r>
        <w:rPr>
          <w:rFonts w:eastAsia="Times New Roman" w:cs="Times New Roman"/>
          <w:b/>
          <w:i/>
          <w:color w:val="000000"/>
          <w:sz w:val="24"/>
          <w:szCs w:val="24"/>
        </w:rPr>
        <w:t xml:space="preserve">B. </w:t>
      </w:r>
      <w:r w:rsidRPr="00B93A6A">
        <w:rPr>
          <w:rFonts w:eastAsia="Times New Roman" w:cs="Times New Roman"/>
          <w:b/>
          <w:i/>
          <w:color w:val="000000"/>
          <w:sz w:val="24"/>
          <w:szCs w:val="24"/>
        </w:rPr>
        <w:t>Plagiarism</w:t>
      </w:r>
      <w:r w:rsidRPr="00B93A6A">
        <w:rPr>
          <w:rFonts w:eastAsia="Times New Roman" w:cs="Times New Roman"/>
          <w:b/>
          <w:color w:val="000000"/>
          <w:sz w:val="24"/>
          <w:szCs w:val="24"/>
        </w:rPr>
        <w:t xml:space="preserve">: </w:t>
      </w:r>
      <w:r w:rsidRPr="00B93A6A">
        <w:rPr>
          <w:rFonts w:eastAsia="Times New Roman" w:cs="Times New Roman"/>
          <w:color w:val="000000"/>
          <w:sz w:val="24"/>
          <w:szCs w:val="24"/>
        </w:rPr>
        <w:t xml:space="preserve">DePaul University </w:t>
      </w:r>
      <w:r w:rsidR="00993B04">
        <w:rPr>
          <w:rFonts w:eastAsia="Times New Roman" w:cs="Times New Roman"/>
          <w:color w:val="000000"/>
          <w:sz w:val="24"/>
          <w:szCs w:val="24"/>
        </w:rPr>
        <w:t>promotes</w:t>
      </w:r>
      <w:r w:rsidRPr="00B93A6A">
        <w:rPr>
          <w:rFonts w:eastAsia="Times New Roman" w:cs="Times New Roman"/>
          <w:color w:val="000000"/>
          <w:sz w:val="24"/>
          <w:szCs w:val="24"/>
        </w:rPr>
        <w:t xml:space="preserve"> the pursuit of knowledge and the transmission of ideas within a context that emphasizes a sense of responsibility for oneself, for others and for society at large. Violations of academic integrity</w:t>
      </w:r>
      <w:r w:rsidR="00993B04">
        <w:rPr>
          <w:rFonts w:eastAsia="Times New Roman" w:cs="Times New Roman"/>
          <w:color w:val="000000"/>
          <w:sz w:val="24"/>
          <w:szCs w:val="24"/>
        </w:rPr>
        <w:t xml:space="preserve"> </w:t>
      </w:r>
      <w:r w:rsidRPr="00B93A6A">
        <w:rPr>
          <w:rFonts w:eastAsia="Times New Roman" w:cs="Times New Roman"/>
          <w:color w:val="000000"/>
          <w:sz w:val="24"/>
          <w:szCs w:val="24"/>
        </w:rPr>
        <w:t>are detrimental to the values of DePaul, to the students’ own development as responsible members of society, and to the pursuit of knowledge and the transmission of ideas. Violations include but are not limited to the following categories: cheating; plagiarism; fabrication; falsification or sabotage of research data; destruction or misuse of the university’s academic resources; alteration or falsification of academic records; and academic misconduct. Conduct that is punishable under the Academic Integrity Policy could result in additional disciplinary actions by other university officials and possible civil or criminal prosecution. Please refer to your Student Handbook or visit Academic Integrity at DePaul University (http://academicintegrity.depaul.edu) for further details.</w:t>
      </w:r>
    </w:p>
    <w:sectPr w:rsidR="00D764BE" w:rsidRPr="005F4F9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D5" w:rsidRDefault="000059D5">
      <w:pPr>
        <w:spacing w:after="0" w:line="240" w:lineRule="auto"/>
      </w:pPr>
      <w:r>
        <w:separator/>
      </w:r>
    </w:p>
  </w:endnote>
  <w:endnote w:type="continuationSeparator" w:id="0">
    <w:p w:rsidR="000059D5" w:rsidRDefault="0000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de">
    <w:altName w:val="Garam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40898"/>
      <w:docPartObj>
        <w:docPartGallery w:val="Page Numbers (Bottom of Page)"/>
        <w:docPartUnique/>
      </w:docPartObj>
    </w:sdtPr>
    <w:sdtEndPr>
      <w:rPr>
        <w:noProof/>
      </w:rPr>
    </w:sdtEndPr>
    <w:sdtContent>
      <w:p w:rsidR="0022334D" w:rsidRDefault="0090061D">
        <w:pPr>
          <w:pStyle w:val="Footer"/>
          <w:jc w:val="center"/>
        </w:pPr>
        <w:r>
          <w:fldChar w:fldCharType="begin"/>
        </w:r>
        <w:r>
          <w:instrText xml:space="preserve"> PAGE   \* MERGEFORMAT </w:instrText>
        </w:r>
        <w:r>
          <w:fldChar w:fldCharType="separate"/>
        </w:r>
        <w:r w:rsidR="00B15D07">
          <w:rPr>
            <w:noProof/>
          </w:rPr>
          <w:t>1</w:t>
        </w:r>
        <w:r>
          <w:rPr>
            <w:noProof/>
          </w:rPr>
          <w:fldChar w:fldCharType="end"/>
        </w:r>
      </w:p>
    </w:sdtContent>
  </w:sdt>
  <w:p w:rsidR="0022334D" w:rsidRDefault="0000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D5" w:rsidRDefault="000059D5">
      <w:pPr>
        <w:spacing w:after="0" w:line="240" w:lineRule="auto"/>
      </w:pPr>
      <w:r>
        <w:separator/>
      </w:r>
    </w:p>
  </w:footnote>
  <w:footnote w:type="continuationSeparator" w:id="0">
    <w:p w:rsidR="000059D5" w:rsidRDefault="00005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5C" w:rsidRDefault="000059D5">
    <w:pPr>
      <w:pStyle w:val="Header"/>
    </w:pPr>
  </w:p>
  <w:p w:rsidR="0022334D" w:rsidRPr="00AD64E7" w:rsidRDefault="000059D5" w:rsidP="00AD64E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57D"/>
    <w:multiLevelType w:val="hybridMultilevel"/>
    <w:tmpl w:val="7C6469B2"/>
    <w:lvl w:ilvl="0" w:tplc="A9DE5C7C">
      <w:start w:val="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BE732E"/>
    <w:multiLevelType w:val="hybridMultilevel"/>
    <w:tmpl w:val="E3D85B34"/>
    <w:lvl w:ilvl="0" w:tplc="3F808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C312C"/>
    <w:multiLevelType w:val="hybridMultilevel"/>
    <w:tmpl w:val="82604194"/>
    <w:lvl w:ilvl="0" w:tplc="9FFCF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13709F"/>
    <w:multiLevelType w:val="hybridMultilevel"/>
    <w:tmpl w:val="BA4C6E74"/>
    <w:lvl w:ilvl="0" w:tplc="D576BF62">
      <w:start w:val="1"/>
      <w:numFmt w:val="bullet"/>
      <w:lvlText w:val="•"/>
      <w:lvlJc w:val="left"/>
      <w:pPr>
        <w:tabs>
          <w:tab w:val="num" w:pos="720"/>
        </w:tabs>
        <w:ind w:left="720" w:hanging="360"/>
      </w:pPr>
      <w:rPr>
        <w:rFonts w:ascii="Arial" w:hAnsi="Arial" w:hint="default"/>
      </w:rPr>
    </w:lvl>
    <w:lvl w:ilvl="1" w:tplc="9BCC8E24" w:tentative="1">
      <w:start w:val="1"/>
      <w:numFmt w:val="bullet"/>
      <w:lvlText w:val="•"/>
      <w:lvlJc w:val="left"/>
      <w:pPr>
        <w:tabs>
          <w:tab w:val="num" w:pos="1440"/>
        </w:tabs>
        <w:ind w:left="1440" w:hanging="360"/>
      </w:pPr>
      <w:rPr>
        <w:rFonts w:ascii="Arial" w:hAnsi="Arial" w:hint="default"/>
      </w:rPr>
    </w:lvl>
    <w:lvl w:ilvl="2" w:tplc="9AC26D4A" w:tentative="1">
      <w:start w:val="1"/>
      <w:numFmt w:val="bullet"/>
      <w:lvlText w:val="•"/>
      <w:lvlJc w:val="left"/>
      <w:pPr>
        <w:tabs>
          <w:tab w:val="num" w:pos="2160"/>
        </w:tabs>
        <w:ind w:left="2160" w:hanging="360"/>
      </w:pPr>
      <w:rPr>
        <w:rFonts w:ascii="Arial" w:hAnsi="Arial" w:hint="default"/>
      </w:rPr>
    </w:lvl>
    <w:lvl w:ilvl="3" w:tplc="45985D10" w:tentative="1">
      <w:start w:val="1"/>
      <w:numFmt w:val="bullet"/>
      <w:lvlText w:val="•"/>
      <w:lvlJc w:val="left"/>
      <w:pPr>
        <w:tabs>
          <w:tab w:val="num" w:pos="2880"/>
        </w:tabs>
        <w:ind w:left="2880" w:hanging="360"/>
      </w:pPr>
      <w:rPr>
        <w:rFonts w:ascii="Arial" w:hAnsi="Arial" w:hint="default"/>
      </w:rPr>
    </w:lvl>
    <w:lvl w:ilvl="4" w:tplc="9D5C44D8" w:tentative="1">
      <w:start w:val="1"/>
      <w:numFmt w:val="bullet"/>
      <w:lvlText w:val="•"/>
      <w:lvlJc w:val="left"/>
      <w:pPr>
        <w:tabs>
          <w:tab w:val="num" w:pos="3600"/>
        </w:tabs>
        <w:ind w:left="3600" w:hanging="360"/>
      </w:pPr>
      <w:rPr>
        <w:rFonts w:ascii="Arial" w:hAnsi="Arial" w:hint="default"/>
      </w:rPr>
    </w:lvl>
    <w:lvl w:ilvl="5" w:tplc="60B6B532" w:tentative="1">
      <w:start w:val="1"/>
      <w:numFmt w:val="bullet"/>
      <w:lvlText w:val="•"/>
      <w:lvlJc w:val="left"/>
      <w:pPr>
        <w:tabs>
          <w:tab w:val="num" w:pos="4320"/>
        </w:tabs>
        <w:ind w:left="4320" w:hanging="360"/>
      </w:pPr>
      <w:rPr>
        <w:rFonts w:ascii="Arial" w:hAnsi="Arial" w:hint="default"/>
      </w:rPr>
    </w:lvl>
    <w:lvl w:ilvl="6" w:tplc="E17CDA0E" w:tentative="1">
      <w:start w:val="1"/>
      <w:numFmt w:val="bullet"/>
      <w:lvlText w:val="•"/>
      <w:lvlJc w:val="left"/>
      <w:pPr>
        <w:tabs>
          <w:tab w:val="num" w:pos="5040"/>
        </w:tabs>
        <w:ind w:left="5040" w:hanging="360"/>
      </w:pPr>
      <w:rPr>
        <w:rFonts w:ascii="Arial" w:hAnsi="Arial" w:hint="default"/>
      </w:rPr>
    </w:lvl>
    <w:lvl w:ilvl="7" w:tplc="DA08FD2A" w:tentative="1">
      <w:start w:val="1"/>
      <w:numFmt w:val="bullet"/>
      <w:lvlText w:val="•"/>
      <w:lvlJc w:val="left"/>
      <w:pPr>
        <w:tabs>
          <w:tab w:val="num" w:pos="5760"/>
        </w:tabs>
        <w:ind w:left="5760" w:hanging="360"/>
      </w:pPr>
      <w:rPr>
        <w:rFonts w:ascii="Arial" w:hAnsi="Arial" w:hint="default"/>
      </w:rPr>
    </w:lvl>
    <w:lvl w:ilvl="8" w:tplc="FB0E1402" w:tentative="1">
      <w:start w:val="1"/>
      <w:numFmt w:val="bullet"/>
      <w:lvlText w:val="•"/>
      <w:lvlJc w:val="left"/>
      <w:pPr>
        <w:tabs>
          <w:tab w:val="num" w:pos="6480"/>
        </w:tabs>
        <w:ind w:left="6480" w:hanging="360"/>
      </w:pPr>
      <w:rPr>
        <w:rFonts w:ascii="Arial" w:hAnsi="Arial" w:hint="default"/>
      </w:rPr>
    </w:lvl>
  </w:abstractNum>
  <w:abstractNum w:abstractNumId="4">
    <w:nsid w:val="344C78B3"/>
    <w:multiLevelType w:val="hybridMultilevel"/>
    <w:tmpl w:val="DC322AD8"/>
    <w:lvl w:ilvl="0" w:tplc="3A94A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BE1F58"/>
    <w:multiLevelType w:val="hybridMultilevel"/>
    <w:tmpl w:val="00B460E2"/>
    <w:lvl w:ilvl="0" w:tplc="D5C8DE0C">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F80A73"/>
    <w:multiLevelType w:val="hybridMultilevel"/>
    <w:tmpl w:val="7EC4C8A2"/>
    <w:lvl w:ilvl="0" w:tplc="5B52AC7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92085"/>
    <w:multiLevelType w:val="hybridMultilevel"/>
    <w:tmpl w:val="39304CDA"/>
    <w:lvl w:ilvl="0" w:tplc="75082B86">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3731F"/>
    <w:multiLevelType w:val="hybridMultilevel"/>
    <w:tmpl w:val="554818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FC5B60"/>
    <w:multiLevelType w:val="multilevel"/>
    <w:tmpl w:val="810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F7CEA"/>
    <w:multiLevelType w:val="hybridMultilevel"/>
    <w:tmpl w:val="05225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A2389"/>
    <w:multiLevelType w:val="hybridMultilevel"/>
    <w:tmpl w:val="5548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509C6"/>
    <w:multiLevelType w:val="hybridMultilevel"/>
    <w:tmpl w:val="705255E4"/>
    <w:lvl w:ilvl="0" w:tplc="E3942388">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12"/>
  </w:num>
  <w:num w:numId="5">
    <w:abstractNumId w:val="11"/>
  </w:num>
  <w:num w:numId="6">
    <w:abstractNumId w:val="1"/>
  </w:num>
  <w:num w:numId="7">
    <w:abstractNumId w:val="2"/>
  </w:num>
  <w:num w:numId="8">
    <w:abstractNumId w:val="0"/>
  </w:num>
  <w:num w:numId="9">
    <w:abstractNumId w:val="9"/>
  </w:num>
  <w:num w:numId="10">
    <w:abstractNumId w:val="3"/>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1D"/>
    <w:rsid w:val="0000101D"/>
    <w:rsid w:val="000059D5"/>
    <w:rsid w:val="000149B8"/>
    <w:rsid w:val="000568F8"/>
    <w:rsid w:val="000D27FE"/>
    <w:rsid w:val="0018086C"/>
    <w:rsid w:val="002235C0"/>
    <w:rsid w:val="00225C54"/>
    <w:rsid w:val="002A041E"/>
    <w:rsid w:val="0031454E"/>
    <w:rsid w:val="003935B5"/>
    <w:rsid w:val="00430C8D"/>
    <w:rsid w:val="00481E7B"/>
    <w:rsid w:val="004B3DCB"/>
    <w:rsid w:val="00535EFE"/>
    <w:rsid w:val="00536017"/>
    <w:rsid w:val="005F4F96"/>
    <w:rsid w:val="00605201"/>
    <w:rsid w:val="00607DB5"/>
    <w:rsid w:val="0064618F"/>
    <w:rsid w:val="00687563"/>
    <w:rsid w:val="00722FF2"/>
    <w:rsid w:val="0081520A"/>
    <w:rsid w:val="008220DB"/>
    <w:rsid w:val="008B0111"/>
    <w:rsid w:val="0090061D"/>
    <w:rsid w:val="00902BEA"/>
    <w:rsid w:val="00916EA9"/>
    <w:rsid w:val="009248F1"/>
    <w:rsid w:val="009379B9"/>
    <w:rsid w:val="00993B04"/>
    <w:rsid w:val="00B15D07"/>
    <w:rsid w:val="00B35ED9"/>
    <w:rsid w:val="00C24129"/>
    <w:rsid w:val="00C96A69"/>
    <w:rsid w:val="00D10DB0"/>
    <w:rsid w:val="00D72D19"/>
    <w:rsid w:val="00DC7E2A"/>
    <w:rsid w:val="00DF4931"/>
    <w:rsid w:val="00E30F27"/>
    <w:rsid w:val="00EF1865"/>
    <w:rsid w:val="00F030E8"/>
    <w:rsid w:val="00F238F0"/>
    <w:rsid w:val="00F82A65"/>
    <w:rsid w:val="00F91DCF"/>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1D"/>
  </w:style>
  <w:style w:type="paragraph" w:styleId="Heading1">
    <w:name w:val="heading 1"/>
    <w:basedOn w:val="Normal"/>
    <w:next w:val="Normal"/>
    <w:link w:val="Heading1Char"/>
    <w:uiPriority w:val="9"/>
    <w:qFormat/>
    <w:rsid w:val="00900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0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061D"/>
    <w:rPr>
      <w:rFonts w:ascii="Times New Roman" w:eastAsia="Times New Roman" w:hAnsi="Times New Roman" w:cs="Times New Roman"/>
      <w:b/>
      <w:bCs/>
      <w:sz w:val="36"/>
      <w:szCs w:val="36"/>
    </w:rPr>
  </w:style>
  <w:style w:type="character" w:styleId="Strong">
    <w:name w:val="Strong"/>
    <w:basedOn w:val="DefaultParagraphFont"/>
    <w:uiPriority w:val="22"/>
    <w:qFormat/>
    <w:rsid w:val="0090061D"/>
    <w:rPr>
      <w:b/>
      <w:bCs/>
    </w:rPr>
  </w:style>
  <w:style w:type="paragraph" w:styleId="ListParagraph">
    <w:name w:val="List Paragraph"/>
    <w:basedOn w:val="Normal"/>
    <w:uiPriority w:val="34"/>
    <w:qFormat/>
    <w:rsid w:val="0090061D"/>
    <w:pPr>
      <w:ind w:left="720"/>
      <w:contextualSpacing/>
    </w:pPr>
  </w:style>
  <w:style w:type="character" w:customStyle="1" w:styleId="apple-converted-space">
    <w:name w:val="apple-converted-space"/>
    <w:basedOn w:val="DefaultParagraphFont"/>
    <w:rsid w:val="0090061D"/>
  </w:style>
  <w:style w:type="paragraph" w:styleId="Header">
    <w:name w:val="header"/>
    <w:basedOn w:val="Normal"/>
    <w:link w:val="HeaderChar"/>
    <w:uiPriority w:val="99"/>
    <w:unhideWhenUsed/>
    <w:rsid w:val="0090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1D"/>
  </w:style>
  <w:style w:type="paragraph" w:styleId="Footer">
    <w:name w:val="footer"/>
    <w:basedOn w:val="Normal"/>
    <w:link w:val="FooterChar"/>
    <w:uiPriority w:val="99"/>
    <w:unhideWhenUsed/>
    <w:rsid w:val="0090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1D"/>
  </w:style>
  <w:style w:type="character" w:styleId="Hyperlink">
    <w:name w:val="Hyperlink"/>
    <w:basedOn w:val="DefaultParagraphFont"/>
    <w:uiPriority w:val="99"/>
    <w:unhideWhenUsed/>
    <w:rsid w:val="0090061D"/>
    <w:rPr>
      <w:color w:val="0000FF"/>
      <w:u w:val="single"/>
    </w:rPr>
  </w:style>
  <w:style w:type="table" w:styleId="TableGrid">
    <w:name w:val="Table Grid"/>
    <w:basedOn w:val="TableNormal"/>
    <w:uiPriority w:val="59"/>
    <w:rsid w:val="0090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061D"/>
    <w:rPr>
      <w:i/>
      <w:iCs/>
    </w:rPr>
  </w:style>
  <w:style w:type="paragraph" w:customStyle="1" w:styleId="Default">
    <w:name w:val="Default"/>
    <w:rsid w:val="00900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tandardfootnote">
    <w:name w:val="a_standard_footnote"/>
    <w:basedOn w:val="Normal"/>
    <w:rsid w:val="00900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authoretc">
    <w:name w:val="titleauthoretc"/>
    <w:basedOn w:val="DefaultParagraphFont"/>
    <w:rsid w:val="0090061D"/>
  </w:style>
  <w:style w:type="character" w:customStyle="1" w:styleId="lucenesearchresulturlb">
    <w:name w:val="lucene_search_result_url_b"/>
    <w:basedOn w:val="DefaultParagraphFont"/>
    <w:rsid w:val="00C96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1D"/>
  </w:style>
  <w:style w:type="paragraph" w:styleId="Heading1">
    <w:name w:val="heading 1"/>
    <w:basedOn w:val="Normal"/>
    <w:next w:val="Normal"/>
    <w:link w:val="Heading1Char"/>
    <w:uiPriority w:val="9"/>
    <w:qFormat/>
    <w:rsid w:val="00900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0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061D"/>
    <w:rPr>
      <w:rFonts w:ascii="Times New Roman" w:eastAsia="Times New Roman" w:hAnsi="Times New Roman" w:cs="Times New Roman"/>
      <w:b/>
      <w:bCs/>
      <w:sz w:val="36"/>
      <w:szCs w:val="36"/>
    </w:rPr>
  </w:style>
  <w:style w:type="character" w:styleId="Strong">
    <w:name w:val="Strong"/>
    <w:basedOn w:val="DefaultParagraphFont"/>
    <w:uiPriority w:val="22"/>
    <w:qFormat/>
    <w:rsid w:val="0090061D"/>
    <w:rPr>
      <w:b/>
      <w:bCs/>
    </w:rPr>
  </w:style>
  <w:style w:type="paragraph" w:styleId="ListParagraph">
    <w:name w:val="List Paragraph"/>
    <w:basedOn w:val="Normal"/>
    <w:uiPriority w:val="34"/>
    <w:qFormat/>
    <w:rsid w:val="0090061D"/>
    <w:pPr>
      <w:ind w:left="720"/>
      <w:contextualSpacing/>
    </w:pPr>
  </w:style>
  <w:style w:type="character" w:customStyle="1" w:styleId="apple-converted-space">
    <w:name w:val="apple-converted-space"/>
    <w:basedOn w:val="DefaultParagraphFont"/>
    <w:rsid w:val="0090061D"/>
  </w:style>
  <w:style w:type="paragraph" w:styleId="Header">
    <w:name w:val="header"/>
    <w:basedOn w:val="Normal"/>
    <w:link w:val="HeaderChar"/>
    <w:uiPriority w:val="99"/>
    <w:unhideWhenUsed/>
    <w:rsid w:val="0090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1D"/>
  </w:style>
  <w:style w:type="paragraph" w:styleId="Footer">
    <w:name w:val="footer"/>
    <w:basedOn w:val="Normal"/>
    <w:link w:val="FooterChar"/>
    <w:uiPriority w:val="99"/>
    <w:unhideWhenUsed/>
    <w:rsid w:val="0090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1D"/>
  </w:style>
  <w:style w:type="character" w:styleId="Hyperlink">
    <w:name w:val="Hyperlink"/>
    <w:basedOn w:val="DefaultParagraphFont"/>
    <w:uiPriority w:val="99"/>
    <w:unhideWhenUsed/>
    <w:rsid w:val="0090061D"/>
    <w:rPr>
      <w:color w:val="0000FF"/>
      <w:u w:val="single"/>
    </w:rPr>
  </w:style>
  <w:style w:type="table" w:styleId="TableGrid">
    <w:name w:val="Table Grid"/>
    <w:basedOn w:val="TableNormal"/>
    <w:uiPriority w:val="59"/>
    <w:rsid w:val="0090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061D"/>
    <w:rPr>
      <w:i/>
      <w:iCs/>
    </w:rPr>
  </w:style>
  <w:style w:type="paragraph" w:customStyle="1" w:styleId="Default">
    <w:name w:val="Default"/>
    <w:rsid w:val="00900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tandardfootnote">
    <w:name w:val="a_standard_footnote"/>
    <w:basedOn w:val="Normal"/>
    <w:rsid w:val="00900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authoretc">
    <w:name w:val="titleauthoretc"/>
    <w:basedOn w:val="DefaultParagraphFont"/>
    <w:rsid w:val="0090061D"/>
  </w:style>
  <w:style w:type="character" w:customStyle="1" w:styleId="lucenesearchresulturlb">
    <w:name w:val="lucene_search_result_url_b"/>
    <w:basedOn w:val="DefaultParagraphFont"/>
    <w:rsid w:val="00C9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7548">
      <w:bodyDiv w:val="1"/>
      <w:marLeft w:val="0"/>
      <w:marRight w:val="0"/>
      <w:marTop w:val="0"/>
      <w:marBottom w:val="0"/>
      <w:divBdr>
        <w:top w:val="none" w:sz="0" w:space="0" w:color="auto"/>
        <w:left w:val="none" w:sz="0" w:space="0" w:color="auto"/>
        <w:bottom w:val="none" w:sz="0" w:space="0" w:color="auto"/>
        <w:right w:val="none" w:sz="0" w:space="0" w:color="auto"/>
      </w:divBdr>
      <w:divsChild>
        <w:div w:id="557980058">
          <w:marLeft w:val="547"/>
          <w:marRight w:val="0"/>
          <w:marTop w:val="130"/>
          <w:marBottom w:val="0"/>
          <w:divBdr>
            <w:top w:val="none" w:sz="0" w:space="0" w:color="auto"/>
            <w:left w:val="none" w:sz="0" w:space="0" w:color="auto"/>
            <w:bottom w:val="none" w:sz="0" w:space="0" w:color="auto"/>
            <w:right w:val="none" w:sz="0" w:space="0" w:color="auto"/>
          </w:divBdr>
        </w:div>
      </w:divsChild>
    </w:div>
    <w:div w:id="9504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endt@depaul.edu" TargetMode="External"/><Relationship Id="rId13" Type="http://schemas.openxmlformats.org/officeDocument/2006/relationships/hyperlink" Target="http://ec.europa.eu/dgs/home-affairs/what-we-do/policies/asylum/reception-conditions/index_en.htm" TargetMode="External"/><Relationship Id="rId18" Type="http://schemas.openxmlformats.org/officeDocument/2006/relationships/hyperlink" Target="http://search.proquest.com.ezproxy.depaul.edu/indexingvolumeissuelinkhandler/326333/Feminist+Legal+Studies/02013Y07Y01$23Jul+2013$3b++Vol.+21+$282$29/21/2?accountid=1047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dgs/home-affairs/what-we-do/policies/asylum/examination-of-applicants/index_en.htm" TargetMode="External"/><Relationship Id="rId17" Type="http://schemas.openxmlformats.org/officeDocument/2006/relationships/hyperlink" Target="http://search.proquest.com.ezproxy.depaul.edu/pubidlinkhandler/sng/pubtitle/Feminist+Legal+Studies/$N/326333/DocView/1446225215/abstract/8FE06E7558BD4A0APQ/1?accountid=10477" TargetMode="External"/><Relationship Id="rId2" Type="http://schemas.openxmlformats.org/officeDocument/2006/relationships/styles" Target="styles.xml"/><Relationship Id="rId16" Type="http://schemas.openxmlformats.org/officeDocument/2006/relationships/hyperlink" Target="http://search.proquest.com.ezproxy.depaul.edu/indexinglinkhandler/sng/au/Yoshida,+Keina/$N?accountid=104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dgs/home-affairs/what-we-do/policies/asylum/identification-of-applicants/index_en.htm" TargetMode="External"/><Relationship Id="rId5" Type="http://schemas.openxmlformats.org/officeDocument/2006/relationships/webSettings" Target="webSettings.xml"/><Relationship Id="rId15" Type="http://schemas.openxmlformats.org/officeDocument/2006/relationships/hyperlink" Target="http://ec.europa.eu/dgs/home-affairs/what-we-do/policies/asylum/refugee-status/index_en.htm" TargetMode="External"/><Relationship Id="rId10" Type="http://schemas.openxmlformats.org/officeDocument/2006/relationships/hyperlink" Target="http://ec.europa.eu/dgs/home-affairs/what-we-do/policies/asylum/index_en.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georgetown.edu/library/research/guides/germanlegalresearch.cfm" TargetMode="External"/><Relationship Id="rId14" Type="http://schemas.openxmlformats.org/officeDocument/2006/relationships/hyperlink" Target="http://ec.europa.eu/dgs/home-affairs/what-we-do/policies/asylum/common-procedures/index_e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 ThinkPad</dc:creator>
  <cp:lastModifiedBy>Sumi ThinkPad</cp:lastModifiedBy>
  <cp:revision>7</cp:revision>
  <dcterms:created xsi:type="dcterms:W3CDTF">2016-03-12T17:19:00Z</dcterms:created>
  <dcterms:modified xsi:type="dcterms:W3CDTF">2016-03-12T17:52:00Z</dcterms:modified>
</cp:coreProperties>
</file>