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CE84" w14:textId="3A1CA01F" w:rsidR="006B3238" w:rsidRDefault="006B3238" w:rsidP="006B3238">
      <w:pPr>
        <w:spacing w:after="12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000000"/>
          <w:sz w:val="24"/>
          <w:szCs w:val="24"/>
        </w:rPr>
        <w:t>Dissertation Abstract</w:t>
      </w:r>
    </w:p>
    <w:p w14:paraId="16F3D697" w14:textId="2EB5525F" w:rsidR="002909F2" w:rsidRPr="00B558AD" w:rsidRDefault="00B558AD" w:rsidP="00B16234">
      <w:pPr>
        <w:spacing w:after="120" w:line="24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I am thankful to have the generous support of the ZtG and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funding from the DAAD 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 xml:space="preserve">in the coming year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while I research and write my dissertation project for 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>the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Ph.D. in Germanic Languages at Columbia University in New York. </w:t>
      </w:r>
      <w:r w:rsidR="008C5B26">
        <w:rPr>
          <w:rFonts w:ascii="Georgia" w:eastAsia="Times New Roman" w:hAnsi="Georgia" w:cs="Times New Roman"/>
          <w:color w:val="000000"/>
          <w:sz w:val="24"/>
          <w:szCs w:val="24"/>
        </w:rPr>
        <w:t>I have provisionally titled my</w:t>
      </w:r>
      <w:r w:rsidR="00B16234">
        <w:rPr>
          <w:rFonts w:ascii="Georgia" w:eastAsia="Times New Roman" w:hAnsi="Georgia" w:cs="Times New Roman"/>
          <w:color w:val="000000"/>
          <w:sz w:val="24"/>
          <w:szCs w:val="24"/>
        </w:rPr>
        <w:t xml:space="preserve"> dissertation</w:t>
      </w:r>
      <w:r w:rsidR="008C5B26">
        <w:rPr>
          <w:rFonts w:ascii="Georgia" w:eastAsia="Times New Roman" w:hAnsi="Georgia" w:cs="Times New Roman"/>
          <w:color w:val="000000"/>
          <w:sz w:val="24"/>
          <w:szCs w:val="24"/>
        </w:rPr>
        <w:t xml:space="preserve"> project, </w:t>
      </w:r>
      <w:bookmarkStart w:id="1" w:name="_Hlk55221550"/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“Tracing Transgender Feeling in Sexual </w:t>
      </w:r>
      <w:r w:rsidR="002909F2">
        <w:rPr>
          <w:rFonts w:ascii="Georgia" w:eastAsia="Times New Roman" w:hAnsi="Georgia" w:cs="Times New Roman"/>
          <w:color w:val="000000"/>
          <w:sz w:val="24"/>
          <w:szCs w:val="24"/>
        </w:rPr>
        <w:t>Modernism</w:t>
      </w:r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</w:rPr>
        <w:t>: Gender and Queer Affinities between Early 20</w:t>
      </w:r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  <w:vertAlign w:val="superscript"/>
        </w:rPr>
        <w:t>th</w:t>
      </w:r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</w:rPr>
        <w:t>-Century Literature &amp; Science.” My dissertation explores how gender variation</w:t>
      </w:r>
      <w:r w:rsid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</w:t>
      </w:r>
      <w:r w:rsidR="008C5B2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feelings of gender incongruence</w:t>
      </w:r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 xml:space="preserve">provided 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an 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 xml:space="preserve">important </w:t>
      </w:r>
      <w:r w:rsidR="00B16234">
        <w:rPr>
          <w:rFonts w:ascii="Georgia" w:eastAsia="Times New Roman" w:hAnsi="Georgia" w:cs="Times New Roman"/>
          <w:color w:val="000000"/>
          <w:sz w:val="24"/>
          <w:szCs w:val="24"/>
        </w:rPr>
        <w:t>social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 xml:space="preserve"> impetus </w:t>
      </w:r>
      <w:r w:rsidR="00B16234">
        <w:rPr>
          <w:rFonts w:ascii="Georgia" w:eastAsia="Times New Roman" w:hAnsi="Georgia" w:cs="Times New Roman"/>
          <w:color w:val="000000"/>
          <w:sz w:val="24"/>
          <w:szCs w:val="24"/>
        </w:rPr>
        <w:t>at the turn of the 20</w:t>
      </w:r>
      <w:r w:rsidR="00B16234" w:rsidRPr="00B16234">
        <w:rPr>
          <w:rFonts w:ascii="Georgia" w:eastAsia="Times New Roman" w:hAnsi="Georgia" w:cs="Times New Roman"/>
          <w:color w:val="000000"/>
          <w:sz w:val="24"/>
          <w:szCs w:val="24"/>
          <w:vertAlign w:val="superscript"/>
        </w:rPr>
        <w:t>th</w:t>
      </w:r>
      <w:r w:rsidR="00B16234">
        <w:rPr>
          <w:rFonts w:ascii="Georgia" w:eastAsia="Times New Roman" w:hAnsi="Georgia" w:cs="Times New Roman"/>
          <w:color w:val="000000"/>
          <w:sz w:val="24"/>
          <w:szCs w:val="24"/>
        </w:rPr>
        <w:t xml:space="preserve"> century 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 xml:space="preserve">for </w:t>
      </w:r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scientific and 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>aesthetic</w:t>
      </w:r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>innovation</w:t>
      </w:r>
      <w:r w:rsidR="00B16234">
        <w:rPr>
          <w:rFonts w:ascii="Georgia" w:eastAsia="Times New Roman" w:hAnsi="Georgia" w:cs="Times New Roman"/>
          <w:color w:val="000000"/>
          <w:sz w:val="24"/>
          <w:szCs w:val="24"/>
        </w:rPr>
        <w:t>s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B16234">
        <w:rPr>
          <w:rFonts w:ascii="Georgia" w:eastAsia="Times New Roman" w:hAnsi="Georgia" w:cs="Times New Roman"/>
          <w:color w:val="000000"/>
          <w:sz w:val="24"/>
          <w:szCs w:val="24"/>
        </w:rPr>
        <w:t>and enabled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 xml:space="preserve"> novel </w:t>
      </w:r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</w:rPr>
        <w:t>explorations of human personhood</w:t>
      </w:r>
      <w:r w:rsidR="00B21646">
        <w:rPr>
          <w:rFonts w:ascii="Georgia" w:eastAsia="Times New Roman" w:hAnsi="Georgia" w:cs="Times New Roman"/>
          <w:color w:val="000000"/>
          <w:sz w:val="24"/>
          <w:szCs w:val="24"/>
        </w:rPr>
        <w:t>, embodiment, social difference</w:t>
      </w:r>
      <w:r w:rsidR="00B16234">
        <w:rPr>
          <w:rFonts w:ascii="Georgia" w:eastAsia="Times New Roman" w:hAnsi="Georgia" w:cs="Times New Roman"/>
          <w:color w:val="000000"/>
          <w:sz w:val="24"/>
          <w:szCs w:val="24"/>
        </w:rPr>
        <w:t xml:space="preserve"> and marginality in a range of artistic and scientific forms in German-speaking culture. During this period, which some scholars have referred to as sexual modernity or sexual modernism, various</w:t>
      </w:r>
      <w:r w:rsidR="002909F2"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competing models arose to explain the physical, emotional and spiritual disposition of gender-variant individuals and their shared tendencies, their sexual proclivities, and their social role and value in relation to an increasingly prevalent and consequential understanding of gender-typical behavior and “normal” sexuality. </w:t>
      </w:r>
    </w:p>
    <w:p w14:paraId="237C1CF9" w14:textId="501A4E3C" w:rsidR="002909F2" w:rsidRPr="002909F2" w:rsidRDefault="002909F2" w:rsidP="002909F2">
      <w:pPr>
        <w:spacing w:after="120" w:line="240" w:lineRule="auto"/>
        <w:ind w:firstLine="720"/>
        <w:rPr>
          <w:rFonts w:ascii="Georgia" w:eastAsia="Times New Roman" w:hAnsi="Georgia" w:cs="Times New Roman"/>
          <w:sz w:val="24"/>
          <w:szCs w:val="24"/>
        </w:rPr>
      </w:pP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The phenomena of gender variation, cross-gender identification, and sexual intermediacy gained social traction and visibility during this time, </w:t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>not only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as political and social problems</w:t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 xml:space="preserve"> or deviations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demanding careful attention from medical, scientific and legal experts</w:t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 xml:space="preserve">, but also (and in my estimation, more </w:t>
      </w:r>
      <w:r w:rsidR="00F42537">
        <w:rPr>
          <w:rFonts w:ascii="Georgia" w:eastAsia="Times New Roman" w:hAnsi="Georgia" w:cs="Times New Roman"/>
          <w:color w:val="000000"/>
          <w:sz w:val="24"/>
          <w:szCs w:val="24"/>
        </w:rPr>
        <w:t>compellingly</w:t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 xml:space="preserve">) 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as creative and productive modes of experience, as a </w:t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 xml:space="preserve">distinct 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“structure of feeling”</w:t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 xml:space="preserve"> (to borrow Raymond Williams’ concept), 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which developed into aesthetic, literary and cultural figures closely 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>linked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to the conditions of European modernity. Gender variation and experiences of a transitional or intermediate character appear in multiple domains of science and literature during this period, from medical and human-scientific texts (not only in the emerging field of sexology, but also in</w:t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 xml:space="preserve"> related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fields like anthropology, psychiatry, 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and 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psychoanalysis), to literary and poetic works of multiple genres and styles, as well as political and journalistic writing for popular and niche audiences alike. </w:t>
      </w:r>
    </w:p>
    <w:p w14:paraId="6B70462F" w14:textId="6FEC5A3D" w:rsidR="002909F2" w:rsidRPr="002909F2" w:rsidRDefault="002909F2" w:rsidP="002909F2">
      <w:pPr>
        <w:spacing w:after="120" w:line="240" w:lineRule="auto"/>
        <w:rPr>
          <w:rFonts w:ascii="Georgia" w:eastAsia="Times New Roman" w:hAnsi="Georgia" w:cs="Times New Roman"/>
          <w:sz w:val="24"/>
          <w:szCs w:val="24"/>
        </w:rPr>
      </w:pP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ab/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>Decades b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efore transgender identity and the more particular (and for some, troublesome) concept of transsexuality became solidified as a diagnostic category and a standardized set of medical and legal practices in the mid-20th century, gender variation circulated in modern German-speaking culture as a diffuse set of feelings and social phenomena that organized “queer” and sexual minority communities and their politics and</w:t>
      </w:r>
      <w:r w:rsidR="009E27C8">
        <w:rPr>
          <w:rFonts w:ascii="Georgia" w:eastAsia="Times New Roman" w:hAnsi="Georgia" w:cs="Times New Roman"/>
          <w:color w:val="000000"/>
          <w:sz w:val="24"/>
          <w:szCs w:val="24"/>
        </w:rPr>
        <w:t xml:space="preserve"> also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, more broadly, propelled diverse forms of aesthetic and literary production within modernist movements </w:t>
      </w:r>
      <w:r w:rsidRPr="009E27C8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beyond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these more “minor” social spheres.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 On one hand, m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y dissertation investigates how gender variation conceptually united 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 xml:space="preserve">a 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range of social categories that have since disappeared, been marked as historical or “obsolete</w:t>
      </w:r>
      <w:r w:rsidR="00A402D4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” or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 otherwise been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distilled into a limited number of normative social identities like homosexuality and transsexuality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 xml:space="preserve">. In re-exploring 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>categories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 xml:space="preserve"> like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 sexual inversion, transvestism, the third sex, and sexual intermediaries </w:t>
      </w:r>
      <w:r w:rsidR="00A402D4">
        <w:rPr>
          <w:rFonts w:ascii="Georgia" w:eastAsia="Times New Roman" w:hAnsi="Georgia" w:cs="Times New Roman"/>
          <w:color w:val="000000"/>
          <w:sz w:val="24"/>
          <w:szCs w:val="24"/>
        </w:rPr>
        <w:t>(</w:t>
      </w:r>
      <w:r w:rsidR="004533A4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Zwischenstufen</w:t>
      </w:r>
      <w:r w:rsidR="00A402D4">
        <w:rPr>
          <w:rFonts w:ascii="Georgia" w:eastAsia="Times New Roman" w:hAnsi="Georgia" w:cs="Times New Roman"/>
          <w:color w:val="000000"/>
          <w:sz w:val="24"/>
          <w:szCs w:val="24"/>
        </w:rPr>
        <w:t>)</w:t>
      </w:r>
      <w:r w:rsidR="00E908BC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>through this lens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 xml:space="preserve"> I intend to </w:t>
      </w:r>
      <w:r w:rsidR="00A402D4">
        <w:rPr>
          <w:rFonts w:ascii="Georgia" w:eastAsia="Times New Roman" w:hAnsi="Georgia" w:cs="Times New Roman"/>
          <w:color w:val="000000"/>
          <w:sz w:val="24"/>
          <w:szCs w:val="24"/>
        </w:rPr>
        <w:t>avoid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 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 xml:space="preserve">reductive 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interpretation of these experiences as 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>mere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 proto-forms of male homosexuality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 xml:space="preserve">, as some works in the history of sexuality have </w:t>
      </w:r>
      <w:r w:rsidR="00A402D4">
        <w:rPr>
          <w:rFonts w:ascii="Georgia" w:eastAsia="Times New Roman" w:hAnsi="Georgia" w:cs="Times New Roman"/>
          <w:color w:val="000000"/>
          <w:sz w:val="24"/>
          <w:szCs w:val="24"/>
        </w:rPr>
        <w:t>tended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 xml:space="preserve"> to do.</w:t>
      </w:r>
      <w:r w:rsidR="004533A4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14:paraId="231CF29B" w14:textId="1D97F610" w:rsidR="00C33994" w:rsidRPr="006B3238" w:rsidRDefault="002909F2" w:rsidP="006B3238">
      <w:pPr>
        <w:spacing w:after="12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ab/>
        <w:t xml:space="preserve">In resisting this conceptual reduction and by offering a more capacious and “democratized” notion of transgender feeling and social dysphoria rooted in the 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 xml:space="preserve">experience of gender variation and marginality 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>within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 normalizing conditions of </w:t>
      </w:r>
      <w:r w:rsidR="00F77AC5">
        <w:rPr>
          <w:rFonts w:ascii="Georgia" w:eastAsia="Times New Roman" w:hAnsi="Georgia" w:cs="Times New Roman"/>
          <w:color w:val="000000"/>
          <w:sz w:val="24"/>
          <w:szCs w:val="24"/>
        </w:rPr>
        <w:t>modernity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, my project constructs a more nuanced history of queer genders and sexualities from a German-speaking context, which has had a significant influence on future developments of sexual knowledge and politics on a global scale. Beginning with scientific and medical writings of the late-19th century</w:t>
      </w:r>
      <w:r w:rsidR="00F77AC5">
        <w:rPr>
          <w:rFonts w:ascii="Georgia" w:eastAsia="Times New Roman" w:hAnsi="Georgia" w:cs="Times New Roman"/>
          <w:color w:val="000000"/>
          <w:sz w:val="24"/>
          <w:szCs w:val="24"/>
        </w:rPr>
        <w:t xml:space="preserve"> (</w:t>
      </w:r>
      <w:r w:rsidR="006B3238">
        <w:rPr>
          <w:rFonts w:ascii="Georgia" w:eastAsia="Times New Roman" w:hAnsi="Georgia" w:cs="Times New Roman"/>
          <w:color w:val="000000"/>
          <w:sz w:val="24"/>
          <w:szCs w:val="24"/>
        </w:rPr>
        <w:t xml:space="preserve">e.g., </w:t>
      </w:r>
      <w:r w:rsidR="00F77AC5">
        <w:rPr>
          <w:rFonts w:ascii="Georgia" w:eastAsia="Times New Roman" w:hAnsi="Georgia" w:cs="Times New Roman"/>
          <w:color w:val="000000"/>
          <w:sz w:val="24"/>
          <w:szCs w:val="24"/>
        </w:rPr>
        <w:t>Magnus Hirschfeld,</w:t>
      </w:r>
      <w:r w:rsidR="006B3238">
        <w:rPr>
          <w:rFonts w:ascii="Georgia" w:eastAsia="Times New Roman" w:hAnsi="Georgia" w:cs="Times New Roman"/>
          <w:color w:val="000000"/>
          <w:sz w:val="24"/>
          <w:szCs w:val="24"/>
        </w:rPr>
        <w:t xml:space="preserve"> Iwan Bloch, Albert Moll)</w:t>
      </w:r>
      <w:r w:rsidR="00E908B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and moving into modernist literary and artistic production</w:t>
      </w:r>
      <w:r w:rsidR="006B3238">
        <w:rPr>
          <w:rFonts w:ascii="Georgia" w:eastAsia="Times New Roman" w:hAnsi="Georgia" w:cs="Times New Roman"/>
          <w:color w:val="000000"/>
          <w:sz w:val="24"/>
          <w:szCs w:val="24"/>
        </w:rPr>
        <w:t xml:space="preserve"> (e.g., Rainer Maria Rilke, Else Lasker-Schüler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 w:rsidR="006B3238">
        <w:rPr>
          <w:rFonts w:ascii="Georgia" w:eastAsia="Times New Roman" w:hAnsi="Georgia" w:cs="Times New Roman"/>
          <w:color w:val="000000"/>
          <w:sz w:val="24"/>
          <w:szCs w:val="24"/>
        </w:rPr>
        <w:t xml:space="preserve"> Robert Musil and Thomas Mann),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 I seek to illustrate in my dissertation how gender variation became a driving figure of literary and scientific modernism at large, not merely an index of </w:t>
      </w:r>
      <w:r w:rsidRPr="002909F2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>marginal</w:t>
      </w:r>
      <w:r w:rsidR="00A402D4">
        <w:rPr>
          <w:rFonts w:ascii="Georgia" w:eastAsia="Times New Roman" w:hAnsi="Georgia" w:cs="Times New Roman"/>
          <w:i/>
          <w:iCs/>
          <w:color w:val="000000"/>
          <w:sz w:val="24"/>
          <w:szCs w:val="24"/>
        </w:rPr>
        <w:t xml:space="preserve"> </w:t>
      </w:r>
      <w:r w:rsidR="00A402D4">
        <w:rPr>
          <w:rFonts w:ascii="Georgia" w:eastAsia="Times New Roman" w:hAnsi="Georgia" w:cs="Times New Roman"/>
          <w:color w:val="000000"/>
          <w:sz w:val="24"/>
          <w:szCs w:val="24"/>
        </w:rPr>
        <w:t>experiences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 xml:space="preserve">, nor simply the target of reactionary political fractures or normative interventions. </w:t>
      </w:r>
      <w:r w:rsidR="00A402D4">
        <w:rPr>
          <w:rFonts w:ascii="Georgia" w:eastAsia="Times New Roman" w:hAnsi="Georgia" w:cs="Times New Roman"/>
          <w:color w:val="000000"/>
          <w:sz w:val="24"/>
          <w:szCs w:val="24"/>
        </w:rPr>
        <w:t xml:space="preserve">Thus, </w:t>
      </w:r>
      <w:r w:rsidRPr="002909F2">
        <w:rPr>
          <w:rFonts w:ascii="Georgia" w:eastAsia="Times New Roman" w:hAnsi="Georgia" w:cs="Times New Roman"/>
          <w:color w:val="000000"/>
          <w:sz w:val="24"/>
          <w:szCs w:val="24"/>
        </w:rPr>
        <w:t>I argue in this project that gender variation and transitional, incongruous and intermediate experiences of gendered embodiment – what I am organizing under the heuristic of “transgender feeling” – offer a productive analytical framework that can open up new perspectives on modernist culture and aesthetics and provide more nuance in our understanding of the history of queer politics, s</w:t>
      </w:r>
      <w:r w:rsidR="00F77AC5">
        <w:rPr>
          <w:rFonts w:ascii="Georgia" w:eastAsia="Times New Roman" w:hAnsi="Georgia" w:cs="Times New Roman"/>
          <w:color w:val="000000"/>
          <w:sz w:val="24"/>
          <w:szCs w:val="24"/>
        </w:rPr>
        <w:t>exualities and genders.</w:t>
      </w:r>
      <w:bookmarkEnd w:id="1"/>
    </w:p>
    <w:sectPr w:rsidR="00C33994" w:rsidRPr="006B32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3C5B6" w14:textId="77777777" w:rsidR="004E65D9" w:rsidRDefault="004E65D9">
      <w:pPr>
        <w:spacing w:after="0" w:line="240" w:lineRule="auto"/>
      </w:pPr>
      <w:r>
        <w:separator/>
      </w:r>
    </w:p>
  </w:endnote>
  <w:endnote w:type="continuationSeparator" w:id="0">
    <w:p w14:paraId="17FA2074" w14:textId="77777777" w:rsidR="004E65D9" w:rsidRDefault="004E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7308" w14:textId="77777777" w:rsidR="004E65D9" w:rsidRDefault="004E65D9">
      <w:pPr>
        <w:spacing w:after="0" w:line="240" w:lineRule="auto"/>
      </w:pPr>
      <w:r>
        <w:separator/>
      </w:r>
    </w:p>
  </w:footnote>
  <w:footnote w:type="continuationSeparator" w:id="0">
    <w:p w14:paraId="4C561C67" w14:textId="77777777" w:rsidR="004E65D9" w:rsidRDefault="004E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F778" w14:textId="7D8ECDA8" w:rsidR="00127279" w:rsidRDefault="003F3277" w:rsidP="00127279">
    <w:pPr>
      <w:pStyle w:val="Kopfzeile"/>
      <w:tabs>
        <w:tab w:val="left" w:pos="220"/>
      </w:tabs>
    </w:pPr>
    <w:r>
      <w:t>Hazel Rhodes</w:t>
    </w:r>
    <w:sdt>
      <w:sdtPr>
        <w:id w:val="5203621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A4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74F7AAC" w14:textId="37CDB0E1" w:rsidR="006B3238" w:rsidRDefault="006B3238">
    <w:pPr>
      <w:pStyle w:val="Kopfzeile"/>
    </w:pPr>
    <w:r>
      <w:t>Columbia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641E"/>
    <w:multiLevelType w:val="hybridMultilevel"/>
    <w:tmpl w:val="1B4C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F2"/>
    <w:rsid w:val="002909F2"/>
    <w:rsid w:val="003F3277"/>
    <w:rsid w:val="004533A4"/>
    <w:rsid w:val="00472A4B"/>
    <w:rsid w:val="004E65D9"/>
    <w:rsid w:val="006B3238"/>
    <w:rsid w:val="008C5B26"/>
    <w:rsid w:val="009E27C8"/>
    <w:rsid w:val="00A402D4"/>
    <w:rsid w:val="00B16234"/>
    <w:rsid w:val="00B21646"/>
    <w:rsid w:val="00B558AD"/>
    <w:rsid w:val="00C33994"/>
    <w:rsid w:val="00E908BC"/>
    <w:rsid w:val="00F42537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6E43"/>
  <w15:chartTrackingRefBased/>
  <w15:docId w15:val="{92DE979D-8446-4A3B-AA0E-A14E6A0C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09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2909F2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21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Amy Visram</cp:lastModifiedBy>
  <cp:revision>2</cp:revision>
  <dcterms:created xsi:type="dcterms:W3CDTF">2021-10-13T07:04:00Z</dcterms:created>
  <dcterms:modified xsi:type="dcterms:W3CDTF">2021-10-13T07:04:00Z</dcterms:modified>
</cp:coreProperties>
</file>